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EA41B" w14:textId="7253E58F" w:rsidR="009F31B7" w:rsidRPr="00CC6DDF" w:rsidRDefault="009F31B7" w:rsidP="009F31B7">
      <w:pPr>
        <w:autoSpaceDE/>
        <w:autoSpaceDN/>
        <w:spacing w:line="276" w:lineRule="auto"/>
        <w:jc w:val="center"/>
        <w:rPr>
          <w:sz w:val="32"/>
          <w:szCs w:val="32"/>
          <w:lang w:val="tr-TR"/>
        </w:rPr>
      </w:pPr>
      <w:r w:rsidRPr="00CC6DDF">
        <w:rPr>
          <w:sz w:val="32"/>
          <w:szCs w:val="32"/>
          <w:lang w:val="tr-TR"/>
        </w:rPr>
        <w:t>L</w:t>
      </w:r>
      <w:r w:rsidR="00CA28A5">
        <w:rPr>
          <w:sz w:val="32"/>
          <w:szCs w:val="32"/>
          <w:lang w:val="tr-TR"/>
        </w:rPr>
        <w:t>AW</w:t>
      </w:r>
      <w:r w:rsidR="003018F4">
        <w:rPr>
          <w:sz w:val="32"/>
          <w:szCs w:val="32"/>
          <w:lang w:val="tr-TR"/>
        </w:rPr>
        <w:t>.</w:t>
      </w:r>
      <w:r>
        <w:rPr>
          <w:sz w:val="32"/>
          <w:szCs w:val="32"/>
          <w:lang w:val="tr-TR"/>
        </w:rPr>
        <w:t>405</w:t>
      </w:r>
      <w:r w:rsidRPr="00CC6DDF">
        <w:rPr>
          <w:sz w:val="32"/>
          <w:szCs w:val="32"/>
          <w:lang w:val="tr-TR"/>
        </w:rPr>
        <w:t xml:space="preserve"> Milletlerarası Özel Hukuk</w:t>
      </w:r>
    </w:p>
    <w:p w14:paraId="373A7F58" w14:textId="3B076756" w:rsidR="009F31B7" w:rsidRPr="00CC6DDF" w:rsidRDefault="00BA5C14" w:rsidP="009F31B7">
      <w:pPr>
        <w:autoSpaceDE/>
        <w:autoSpaceDN/>
        <w:spacing w:after="200" w:line="276" w:lineRule="auto"/>
        <w:jc w:val="center"/>
        <w:rPr>
          <w:bCs/>
          <w:i/>
          <w:sz w:val="32"/>
          <w:szCs w:val="32"/>
          <w:lang w:val="tr-TR"/>
        </w:rPr>
      </w:pPr>
      <w:r w:rsidRPr="00BA5C14">
        <w:rPr>
          <w:bCs/>
          <w:i/>
          <w:sz w:val="32"/>
          <w:szCs w:val="32"/>
          <w:lang w:val="tr-TR"/>
        </w:rPr>
        <w:t xml:space="preserve">Ders Müfredatı </w:t>
      </w:r>
      <w:r w:rsidR="009F31B7" w:rsidRPr="00CC6DDF">
        <w:rPr>
          <w:bCs/>
          <w:i/>
          <w:sz w:val="32"/>
          <w:szCs w:val="32"/>
          <w:lang w:val="tr-TR"/>
        </w:rPr>
        <w:t xml:space="preserve">– </w:t>
      </w:r>
      <w:r w:rsidR="0061544C">
        <w:rPr>
          <w:bCs/>
          <w:i/>
          <w:sz w:val="32"/>
          <w:szCs w:val="32"/>
          <w:lang w:val="tr-TR"/>
        </w:rPr>
        <w:t>Yaz</w:t>
      </w:r>
      <w:r w:rsidR="009F31B7">
        <w:rPr>
          <w:bCs/>
          <w:i/>
          <w:sz w:val="32"/>
          <w:szCs w:val="32"/>
          <w:lang w:val="tr-TR"/>
        </w:rPr>
        <w:t xml:space="preserve"> </w:t>
      </w:r>
      <w:r w:rsidR="009F31B7" w:rsidRPr="00CC6DDF">
        <w:rPr>
          <w:bCs/>
          <w:i/>
          <w:sz w:val="32"/>
          <w:szCs w:val="32"/>
          <w:lang w:val="tr-TR"/>
        </w:rPr>
        <w:t>202</w:t>
      </w:r>
      <w:r w:rsidR="0061544C">
        <w:rPr>
          <w:bCs/>
          <w:i/>
          <w:sz w:val="32"/>
          <w:szCs w:val="32"/>
          <w:lang w:val="tr-TR"/>
        </w:rPr>
        <w:t>6</w:t>
      </w:r>
      <w:r w:rsidR="009F31B7">
        <w:rPr>
          <w:bCs/>
          <w:i/>
          <w:sz w:val="32"/>
          <w:szCs w:val="32"/>
          <w:lang w:val="tr-TR"/>
        </w:rPr>
        <w:t xml:space="preserve"> </w:t>
      </w:r>
    </w:p>
    <w:p w14:paraId="25707D3D" w14:textId="77777777" w:rsidR="00B901F0" w:rsidRDefault="00B901F0" w:rsidP="009F31B7">
      <w:pPr>
        <w:autoSpaceDE/>
        <w:autoSpaceDN/>
        <w:spacing w:line="276" w:lineRule="auto"/>
        <w:jc w:val="both"/>
        <w:rPr>
          <w:lang w:val="tr-TR"/>
        </w:rPr>
      </w:pPr>
    </w:p>
    <w:p w14:paraId="1C51EDC6" w14:textId="5E19F8F3" w:rsidR="009F31B7" w:rsidRPr="00CC6DDF" w:rsidRDefault="009F31B7" w:rsidP="009F31B7">
      <w:pPr>
        <w:autoSpaceDE/>
        <w:autoSpaceDN/>
        <w:spacing w:line="276" w:lineRule="auto"/>
        <w:jc w:val="both"/>
        <w:rPr>
          <w:lang w:val="tr-TR"/>
        </w:rPr>
      </w:pPr>
      <w:r>
        <w:rPr>
          <w:lang w:val="tr-TR"/>
        </w:rPr>
        <w:t xml:space="preserve">Dr. </w:t>
      </w:r>
      <w:r w:rsidRPr="00CC6DDF">
        <w:rPr>
          <w:lang w:val="tr-TR"/>
        </w:rPr>
        <w:t>Ömer Erkut Bulut</w:t>
      </w:r>
    </w:p>
    <w:p w14:paraId="0E1B8526" w14:textId="77777777" w:rsidR="009F31B7" w:rsidRPr="00CC6DDF" w:rsidRDefault="00000000" w:rsidP="009F31B7">
      <w:pPr>
        <w:autoSpaceDE/>
        <w:autoSpaceDN/>
        <w:spacing w:line="276" w:lineRule="auto"/>
        <w:jc w:val="both"/>
        <w:rPr>
          <w:lang w:val="tr-TR"/>
        </w:rPr>
      </w:pPr>
      <w:hyperlink r:id="rId5" w:history="1">
        <w:r w:rsidR="009F31B7" w:rsidRPr="00A5747F">
          <w:rPr>
            <w:rStyle w:val="Hyperlink"/>
            <w:lang w:val="tr-TR"/>
          </w:rPr>
          <w:t>omererkut.bulut@bogazici.edu.tr</w:t>
        </w:r>
      </w:hyperlink>
      <w:r w:rsidR="009F31B7" w:rsidRPr="00CC6DDF">
        <w:rPr>
          <w:lang w:val="tr-TR"/>
        </w:rPr>
        <w:t xml:space="preserve"> </w:t>
      </w:r>
    </w:p>
    <w:p w14:paraId="50CFA978" w14:textId="77777777" w:rsidR="009F31B7" w:rsidRPr="00CC6DDF" w:rsidRDefault="009F31B7" w:rsidP="009F31B7">
      <w:pPr>
        <w:autoSpaceDE/>
        <w:autoSpaceDN/>
        <w:spacing w:line="276" w:lineRule="auto"/>
        <w:jc w:val="both"/>
        <w:rPr>
          <w:b/>
          <w:lang w:val="tr-TR"/>
        </w:rPr>
      </w:pPr>
    </w:p>
    <w:p w14:paraId="16E31943" w14:textId="07C65D29" w:rsidR="00B04629" w:rsidRPr="00CC6DDF" w:rsidRDefault="009F31B7" w:rsidP="009F31B7">
      <w:pPr>
        <w:jc w:val="both"/>
        <w:rPr>
          <w:lang w:val="tr-TR"/>
        </w:rPr>
      </w:pPr>
      <w:r w:rsidRPr="00CC6DDF">
        <w:rPr>
          <w:b/>
          <w:bCs/>
          <w:lang w:val="tr-TR"/>
        </w:rPr>
        <w:t>Genel Açıklama</w:t>
      </w:r>
      <w:r w:rsidRPr="00CC6DDF">
        <w:rPr>
          <w:lang w:val="tr-TR"/>
        </w:rPr>
        <w:t xml:space="preserve">: </w:t>
      </w:r>
      <w:r w:rsidR="00B04629" w:rsidRPr="00B04629">
        <w:rPr>
          <w:lang w:val="tr-TR"/>
        </w:rPr>
        <w:t>Milletlerarası özel hukuk, yabancılık unsuru taşıyan özel hukuk ilişkilerinde hangi devlet hukukunun uygulanacağını ve hangi devlet mahkemesinin yetkili olacağını belirleyen bir hukuk dalıdır. Temel olarak kanunlar ihtilâfı kuralları</w:t>
      </w:r>
      <w:r w:rsidR="00B04629">
        <w:rPr>
          <w:lang w:val="tr-TR"/>
        </w:rPr>
        <w:t xml:space="preserve"> ve</w:t>
      </w:r>
      <w:r w:rsidR="00B04629" w:rsidRPr="00B04629">
        <w:rPr>
          <w:lang w:val="tr-TR"/>
        </w:rPr>
        <w:t xml:space="preserve"> milletlerarası usul hukuk</w:t>
      </w:r>
      <w:r w:rsidR="00B04629">
        <w:rPr>
          <w:lang w:val="tr-TR"/>
        </w:rPr>
        <w:t>u</w:t>
      </w:r>
      <w:r w:rsidR="00B04629" w:rsidRPr="00B04629">
        <w:rPr>
          <w:lang w:val="tr-TR"/>
        </w:rPr>
        <w:t xml:space="preserve"> </w:t>
      </w:r>
      <w:r w:rsidR="00B04629">
        <w:rPr>
          <w:lang w:val="tr-TR"/>
        </w:rPr>
        <w:t>dallarına ayrılır</w:t>
      </w:r>
      <w:r w:rsidR="00B04629" w:rsidRPr="00B04629">
        <w:rPr>
          <w:lang w:val="tr-TR"/>
        </w:rPr>
        <w:t xml:space="preserve">. Bu ders kapsamında, </w:t>
      </w:r>
      <w:proofErr w:type="spellStart"/>
      <w:r w:rsidR="00B04629" w:rsidRPr="00B04629">
        <w:rPr>
          <w:lang w:val="tr-TR"/>
        </w:rPr>
        <w:t>MÖHUK’un</w:t>
      </w:r>
      <w:proofErr w:type="spellEnd"/>
      <w:r w:rsidR="00B04629" w:rsidRPr="00B04629">
        <w:rPr>
          <w:lang w:val="tr-TR"/>
        </w:rPr>
        <w:t xml:space="preserve"> teorik temelleri, </w:t>
      </w:r>
      <w:proofErr w:type="spellStart"/>
      <w:r w:rsidR="00B04629" w:rsidRPr="00B04629">
        <w:rPr>
          <w:lang w:val="tr-TR"/>
        </w:rPr>
        <w:t>usulî</w:t>
      </w:r>
      <w:proofErr w:type="spellEnd"/>
      <w:r w:rsidR="00B04629" w:rsidRPr="00B04629">
        <w:rPr>
          <w:lang w:val="tr-TR"/>
        </w:rPr>
        <w:t xml:space="preserve"> mekanizmaları ve aile, miras, ticaret gibi özel hukuk alanlarındaki yansımaları incelenecek; ayrıca ticari tahkim ve yatırım tahkimi gibi uyuşmazlık çözüm yolları ele alınacaktır. Amaç, öğrencilere hem akademik hem de uygulamaya dönük bir bakış kazandırmaktır.</w:t>
      </w:r>
    </w:p>
    <w:p w14:paraId="612D181A" w14:textId="77777777" w:rsidR="009F31B7" w:rsidRPr="00CC6DDF" w:rsidRDefault="009F31B7" w:rsidP="009F31B7">
      <w:pPr>
        <w:rPr>
          <w:b/>
          <w:bCs/>
          <w:lang w:val="tr-TR"/>
        </w:rPr>
      </w:pPr>
    </w:p>
    <w:p w14:paraId="1A027856" w14:textId="77777777" w:rsidR="009F31B7" w:rsidRPr="00CC6DDF" w:rsidRDefault="009F31B7" w:rsidP="009F31B7">
      <w:pPr>
        <w:rPr>
          <w:lang w:val="tr-TR"/>
        </w:rPr>
      </w:pPr>
      <w:r>
        <w:rPr>
          <w:b/>
          <w:bCs/>
          <w:lang w:val="tr-TR"/>
        </w:rPr>
        <w:t>Değerlendirme</w:t>
      </w:r>
      <w:r w:rsidRPr="00CC6DDF">
        <w:rPr>
          <w:b/>
          <w:bCs/>
          <w:lang w:val="tr-TR"/>
        </w:rPr>
        <w:t xml:space="preserve">: </w:t>
      </w:r>
      <w:r w:rsidRPr="00CC6DDF">
        <w:rPr>
          <w:lang w:val="tr-TR"/>
        </w:rPr>
        <w:tab/>
        <w:t xml:space="preserve">30% </w:t>
      </w:r>
      <w:r>
        <w:rPr>
          <w:lang w:val="tr-TR"/>
        </w:rPr>
        <w:t>Vize</w:t>
      </w:r>
    </w:p>
    <w:p w14:paraId="6BCF3B61" w14:textId="77777777" w:rsidR="009F31B7" w:rsidRPr="00CC6DDF" w:rsidRDefault="009F31B7" w:rsidP="009F31B7">
      <w:pPr>
        <w:ind w:left="1440" w:firstLine="720"/>
        <w:rPr>
          <w:lang w:val="tr-TR"/>
        </w:rPr>
      </w:pPr>
      <w:r w:rsidRPr="00CC6DDF">
        <w:rPr>
          <w:lang w:val="tr-TR"/>
        </w:rPr>
        <w:t xml:space="preserve">50% </w:t>
      </w:r>
      <w:r>
        <w:rPr>
          <w:lang w:val="tr-TR"/>
        </w:rPr>
        <w:t>Final</w:t>
      </w:r>
    </w:p>
    <w:p w14:paraId="0825E4AA" w14:textId="4EC91EF6" w:rsidR="009F31B7" w:rsidRPr="00CC6DDF" w:rsidRDefault="009F31B7" w:rsidP="009F31B7">
      <w:pPr>
        <w:ind w:left="1440" w:firstLine="720"/>
        <w:rPr>
          <w:lang w:val="tr-TR"/>
        </w:rPr>
      </w:pPr>
      <w:r w:rsidRPr="00CC6DDF">
        <w:rPr>
          <w:lang w:val="tr-TR"/>
        </w:rPr>
        <w:t xml:space="preserve">10% </w:t>
      </w:r>
      <w:r w:rsidR="00654233">
        <w:rPr>
          <w:lang w:val="tr-TR"/>
        </w:rPr>
        <w:t>Sunum</w:t>
      </w:r>
      <w:r w:rsidRPr="00CC6DDF">
        <w:rPr>
          <w:lang w:val="tr-TR"/>
        </w:rPr>
        <w:t xml:space="preserve"> </w:t>
      </w:r>
    </w:p>
    <w:p w14:paraId="153A3EF8" w14:textId="28F8965C" w:rsidR="00B9288D" w:rsidRPr="00CC6DDF" w:rsidRDefault="009F31B7" w:rsidP="00B901F0">
      <w:pPr>
        <w:ind w:left="1440" w:firstLine="720"/>
        <w:rPr>
          <w:lang w:val="tr-TR"/>
        </w:rPr>
      </w:pPr>
      <w:r w:rsidRPr="00CC6DDF">
        <w:rPr>
          <w:lang w:val="tr-TR"/>
        </w:rPr>
        <w:t xml:space="preserve">10% </w:t>
      </w:r>
      <w:r>
        <w:rPr>
          <w:lang w:val="tr-TR"/>
        </w:rPr>
        <w:t xml:space="preserve">Derse </w:t>
      </w:r>
      <w:r w:rsidRPr="00CC6DDF">
        <w:rPr>
          <w:lang w:val="tr-TR"/>
        </w:rPr>
        <w:t>katıl</w:t>
      </w:r>
      <w:r>
        <w:rPr>
          <w:lang w:val="tr-TR"/>
        </w:rPr>
        <w:t>ma</w:t>
      </w:r>
    </w:p>
    <w:p w14:paraId="1A57D0BE" w14:textId="3D168344" w:rsidR="009F31B7" w:rsidRDefault="009F31B7" w:rsidP="009F31B7">
      <w:pPr>
        <w:spacing w:before="100" w:beforeAutospacing="1" w:after="100" w:afterAutospacing="1"/>
        <w:rPr>
          <w:rFonts w:eastAsia="Times New Roman"/>
          <w:lang w:val="tr-TR" w:eastAsia="en-GB"/>
        </w:rPr>
      </w:pPr>
      <w:r w:rsidRPr="00CC6DDF">
        <w:rPr>
          <w:rFonts w:eastAsia="Times New Roman"/>
          <w:b/>
          <w:bCs/>
          <w:lang w:val="tr-TR" w:eastAsia="en-GB"/>
        </w:rPr>
        <w:t>Temel Kaynak:</w:t>
      </w:r>
      <w:r w:rsidRPr="00CC6DDF">
        <w:rPr>
          <w:rFonts w:eastAsia="Times New Roman"/>
          <w:lang w:val="tr-TR" w:eastAsia="en-GB"/>
        </w:rPr>
        <w:t xml:space="preserve"> Cemal Şanlı, Milletlerarası Özel Hukuk, 11. Bası </w:t>
      </w:r>
      <w:r w:rsidRPr="00CC6DDF">
        <w:rPr>
          <w:rFonts w:eastAsia="Times New Roman"/>
          <w:lang w:val="tr-TR" w:eastAsia="en-GB"/>
        </w:rPr>
        <w:br/>
      </w:r>
    </w:p>
    <w:p w14:paraId="35EFC9B0" w14:textId="77777777" w:rsidR="009F31B7" w:rsidRPr="00CC6DDF" w:rsidRDefault="009F31B7" w:rsidP="009F31B7">
      <w:pPr>
        <w:spacing w:before="100" w:beforeAutospacing="1" w:after="100" w:afterAutospacing="1"/>
        <w:outlineLvl w:val="1"/>
        <w:rPr>
          <w:rFonts w:eastAsia="Times New Roman"/>
          <w:b/>
          <w:bCs/>
          <w:sz w:val="32"/>
          <w:szCs w:val="32"/>
          <w:u w:val="single"/>
          <w:lang w:val="tr-TR" w:eastAsia="en-GB"/>
        </w:rPr>
      </w:pPr>
      <w:r w:rsidRPr="00CC6DDF">
        <w:rPr>
          <w:rFonts w:eastAsia="Times New Roman"/>
          <w:b/>
          <w:bCs/>
          <w:sz w:val="32"/>
          <w:szCs w:val="32"/>
          <w:u w:val="single"/>
          <w:lang w:val="tr-TR" w:eastAsia="en-GB"/>
        </w:rPr>
        <w:t>Haftalık Ders Programı</w:t>
      </w:r>
      <w:r>
        <w:rPr>
          <w:rFonts w:eastAsia="Times New Roman"/>
          <w:lang w:val="tr-TR" w:eastAsia="en-GB"/>
        </w:rPr>
        <w:t>*</w:t>
      </w:r>
      <w:r w:rsidRPr="00CC6DDF">
        <w:rPr>
          <w:rFonts w:eastAsia="Times New Roman"/>
          <w:b/>
          <w:bCs/>
          <w:sz w:val="32"/>
          <w:szCs w:val="32"/>
          <w:u w:val="single"/>
          <w:lang w:val="tr-TR" w:eastAsia="en-GB"/>
        </w:rPr>
        <w:t xml:space="preserve"> </w:t>
      </w:r>
    </w:p>
    <w:p w14:paraId="4B193569" w14:textId="77777777" w:rsidR="009F31B7" w:rsidRPr="00CC6DDF" w:rsidRDefault="009F31B7" w:rsidP="009F31B7">
      <w:pPr>
        <w:spacing w:before="100" w:beforeAutospacing="1" w:after="100" w:afterAutospacing="1"/>
        <w:outlineLvl w:val="1"/>
        <w:rPr>
          <w:rFonts w:eastAsia="Times New Roman"/>
          <w:b/>
          <w:bCs/>
          <w:sz w:val="32"/>
          <w:szCs w:val="32"/>
          <w:lang w:val="tr-TR" w:eastAsia="en-GB"/>
        </w:rPr>
      </w:pPr>
      <w:r w:rsidRPr="00CC6DDF">
        <w:rPr>
          <w:rFonts w:eastAsia="Times New Roman"/>
          <w:b/>
          <w:bCs/>
          <w:sz w:val="32"/>
          <w:szCs w:val="32"/>
          <w:lang w:val="tr-TR" w:eastAsia="en-GB"/>
        </w:rPr>
        <w:t xml:space="preserve">1. Bölüm – </w:t>
      </w:r>
      <w:proofErr w:type="spellStart"/>
      <w:r w:rsidRPr="00CC6DDF">
        <w:rPr>
          <w:rFonts w:eastAsia="Times New Roman"/>
          <w:b/>
          <w:bCs/>
          <w:sz w:val="32"/>
          <w:szCs w:val="32"/>
          <w:lang w:val="tr-TR" w:eastAsia="en-GB"/>
        </w:rPr>
        <w:t>MÖHUK’un</w:t>
      </w:r>
      <w:proofErr w:type="spellEnd"/>
      <w:r w:rsidRPr="00CC6DDF">
        <w:rPr>
          <w:rFonts w:eastAsia="Times New Roman"/>
          <w:b/>
          <w:bCs/>
          <w:sz w:val="32"/>
          <w:szCs w:val="32"/>
          <w:lang w:val="tr-TR" w:eastAsia="en-GB"/>
        </w:rPr>
        <w:t xml:space="preserve"> Genel Esasları</w:t>
      </w:r>
    </w:p>
    <w:p w14:paraId="2122DA22" w14:textId="78E219F0" w:rsidR="009F31B7" w:rsidRPr="00741EA2" w:rsidRDefault="009F31B7" w:rsidP="009F31B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>Hafta 1 – Milletlerarası Özel Hukuk Kavramı ve İçeriği</w:t>
      </w:r>
      <w:r w:rsidR="00F31A8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F31A8C" w:rsidRPr="00741EA2">
        <w:rPr>
          <w:rFonts w:eastAsia="Times New Roman"/>
          <w:b/>
          <w:bCs/>
          <w:sz w:val="27"/>
          <w:szCs w:val="27"/>
          <w:lang w:val="tr-TR" w:eastAsia="en-GB"/>
        </w:rPr>
        <w:t>Genel Esaslar ve Normatif Temeller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>Kanunlar İhtilâfı Kurallarının Yapısı ve İşleyişi</w:t>
      </w:r>
    </w:p>
    <w:p w14:paraId="51170DC9" w14:textId="77777777" w:rsidR="009F31B7" w:rsidRPr="00741EA2" w:rsidRDefault="009F31B7" w:rsidP="009F31B7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proofErr w:type="spellStart"/>
      <w:r w:rsidRPr="00741EA2">
        <w:rPr>
          <w:rFonts w:eastAsia="Times New Roman"/>
          <w:lang w:val="tr-TR" w:eastAsia="en-GB"/>
        </w:rPr>
        <w:t>MÖHUK’un</w:t>
      </w:r>
      <w:proofErr w:type="spellEnd"/>
      <w:r w:rsidRPr="00741EA2">
        <w:rPr>
          <w:rFonts w:eastAsia="Times New Roman"/>
          <w:lang w:val="tr-TR" w:eastAsia="en-GB"/>
        </w:rPr>
        <w:t xml:space="preserve"> tanımı, kapsamı, fonksiyonları</w:t>
      </w:r>
    </w:p>
    <w:p w14:paraId="7C78C423" w14:textId="77777777" w:rsidR="009F31B7" w:rsidRPr="00741EA2" w:rsidRDefault="009F31B7" w:rsidP="009F31B7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Yabancılık unsuru nedir?</w:t>
      </w:r>
    </w:p>
    <w:p w14:paraId="318D1DD7" w14:textId="77777777" w:rsidR="00F31A8C" w:rsidRDefault="009F31B7" w:rsidP="00F31A8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Disiplinler arası konumu: kamu – özel – uluslararası hukuk kesişimi</w:t>
      </w:r>
    </w:p>
    <w:p w14:paraId="73544A26" w14:textId="77777777" w:rsidR="00F31A8C" w:rsidRDefault="009F31B7" w:rsidP="00F31A8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Egemenlik ilkesi ve sınırlamaları</w:t>
      </w:r>
    </w:p>
    <w:p w14:paraId="6CE0EA16" w14:textId="77777777" w:rsidR="00F31A8C" w:rsidRDefault="009F31B7" w:rsidP="00F31A8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proofErr w:type="spellStart"/>
      <w:r w:rsidRPr="00F31A8C">
        <w:rPr>
          <w:rFonts w:eastAsia="Times New Roman"/>
          <w:lang w:val="tr-TR" w:eastAsia="en-GB"/>
        </w:rPr>
        <w:t>MÖHUK’un</w:t>
      </w:r>
      <w:proofErr w:type="spellEnd"/>
      <w:r w:rsidRPr="00F31A8C">
        <w:rPr>
          <w:rFonts w:eastAsia="Times New Roman"/>
          <w:lang w:val="tr-TR" w:eastAsia="en-GB"/>
        </w:rPr>
        <w:t xml:space="preserve"> kaynakları (Anayasa, MÖHUK Kanunu, antlaşmalar, içtihat, teamül)</w:t>
      </w:r>
    </w:p>
    <w:p w14:paraId="4A4E8B22" w14:textId="77777777" w:rsidR="0061544C" w:rsidRDefault="009F31B7" w:rsidP="0061544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Normlar hiyerarşisi ve uygulama önceliği</w:t>
      </w:r>
    </w:p>
    <w:p w14:paraId="40B941A1" w14:textId="77777777" w:rsidR="0061544C" w:rsidRDefault="009F31B7" w:rsidP="0061544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>Bağlama kuralları vs. doğrudan uygulanacak maddi hükümler</w:t>
      </w:r>
    </w:p>
    <w:p w14:paraId="5203C60D" w14:textId="77777777" w:rsidR="0061544C" w:rsidRDefault="009F31B7" w:rsidP="0061544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>Yabancı hukukun tespiti</w:t>
      </w:r>
    </w:p>
    <w:p w14:paraId="4715C522" w14:textId="613BE66D" w:rsidR="009F31B7" w:rsidRPr="0061544C" w:rsidRDefault="009F31B7" w:rsidP="0061544C">
      <w:pPr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>Atıf (</w:t>
      </w:r>
      <w:proofErr w:type="spellStart"/>
      <w:r w:rsidRPr="0061544C">
        <w:rPr>
          <w:rFonts w:eastAsia="Times New Roman"/>
          <w:lang w:val="tr-TR" w:eastAsia="en-GB"/>
        </w:rPr>
        <w:t>renvoi</w:t>
      </w:r>
      <w:proofErr w:type="spellEnd"/>
      <w:r w:rsidRPr="0061544C">
        <w:rPr>
          <w:rFonts w:eastAsia="Times New Roman"/>
          <w:lang w:val="tr-TR" w:eastAsia="en-GB"/>
        </w:rPr>
        <w:t>), dolanma yasağı (</w:t>
      </w:r>
      <w:proofErr w:type="spellStart"/>
      <w:r w:rsidRPr="0061544C">
        <w:rPr>
          <w:rFonts w:eastAsia="Times New Roman"/>
          <w:lang w:val="tr-TR" w:eastAsia="en-GB"/>
        </w:rPr>
        <w:t>fraude</w:t>
      </w:r>
      <w:proofErr w:type="spellEnd"/>
      <w:r w:rsidRPr="0061544C">
        <w:rPr>
          <w:rFonts w:eastAsia="Times New Roman"/>
          <w:lang w:val="tr-TR" w:eastAsia="en-GB"/>
        </w:rPr>
        <w:t xml:space="preserve"> à la </w:t>
      </w:r>
      <w:proofErr w:type="spellStart"/>
      <w:r w:rsidRPr="0061544C">
        <w:rPr>
          <w:rFonts w:eastAsia="Times New Roman"/>
          <w:lang w:val="tr-TR" w:eastAsia="en-GB"/>
        </w:rPr>
        <w:t>loi</w:t>
      </w:r>
      <w:proofErr w:type="spellEnd"/>
      <w:r w:rsidRPr="0061544C">
        <w:rPr>
          <w:rFonts w:eastAsia="Times New Roman"/>
          <w:lang w:val="tr-TR" w:eastAsia="en-GB"/>
        </w:rPr>
        <w:t>), kamu düzeni (</w:t>
      </w:r>
      <w:proofErr w:type="spellStart"/>
      <w:r w:rsidRPr="0061544C">
        <w:rPr>
          <w:rFonts w:eastAsia="Times New Roman"/>
          <w:i/>
          <w:iCs/>
          <w:lang w:val="tr-TR" w:eastAsia="en-GB"/>
        </w:rPr>
        <w:t>ordre</w:t>
      </w:r>
      <w:proofErr w:type="spellEnd"/>
      <w:r w:rsidRPr="0061544C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61544C">
        <w:rPr>
          <w:rFonts w:eastAsia="Times New Roman"/>
          <w:i/>
          <w:iCs/>
          <w:lang w:val="tr-TR" w:eastAsia="en-GB"/>
        </w:rPr>
        <w:t>public</w:t>
      </w:r>
      <w:proofErr w:type="spellEnd"/>
      <w:r w:rsidRPr="0061544C">
        <w:rPr>
          <w:rFonts w:eastAsia="Times New Roman"/>
          <w:lang w:val="tr-TR" w:eastAsia="en-GB"/>
        </w:rPr>
        <w:t>), emredici hükümler (</w:t>
      </w:r>
      <w:proofErr w:type="spellStart"/>
      <w:r w:rsidRPr="0061544C">
        <w:rPr>
          <w:rFonts w:eastAsia="Times New Roman"/>
          <w:i/>
          <w:iCs/>
          <w:lang w:val="tr-TR" w:eastAsia="en-GB"/>
        </w:rPr>
        <w:t>overriding</w:t>
      </w:r>
      <w:proofErr w:type="spellEnd"/>
      <w:r w:rsidRPr="0061544C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61544C">
        <w:rPr>
          <w:rFonts w:eastAsia="Times New Roman"/>
          <w:i/>
          <w:iCs/>
          <w:lang w:val="tr-TR" w:eastAsia="en-GB"/>
        </w:rPr>
        <w:t>mandatory</w:t>
      </w:r>
      <w:proofErr w:type="spellEnd"/>
      <w:r w:rsidRPr="0061544C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61544C">
        <w:rPr>
          <w:rFonts w:eastAsia="Times New Roman"/>
          <w:i/>
          <w:iCs/>
          <w:lang w:val="tr-TR" w:eastAsia="en-GB"/>
        </w:rPr>
        <w:t>rules</w:t>
      </w:r>
      <w:proofErr w:type="spellEnd"/>
      <w:r w:rsidRPr="0061544C">
        <w:rPr>
          <w:rFonts w:eastAsia="Times New Roman"/>
          <w:lang w:val="tr-TR" w:eastAsia="en-GB"/>
        </w:rPr>
        <w:t>)</w:t>
      </w:r>
    </w:p>
    <w:p w14:paraId="2938830B" w14:textId="77777777" w:rsidR="009F31B7" w:rsidRPr="00741EA2" w:rsidRDefault="007C5B17" w:rsidP="009F31B7">
      <w:pPr>
        <w:rPr>
          <w:rFonts w:eastAsia="Times New Roman"/>
          <w:lang w:val="tr-TR" w:eastAsia="en-GB"/>
        </w:rPr>
      </w:pPr>
      <w:r w:rsidRPr="007C5B17">
        <w:rPr>
          <w:rFonts w:eastAsia="Times New Roman"/>
          <w:noProof/>
          <w:lang w:val="tr-TR" w:eastAsia="en-GB"/>
          <w14:ligatures w14:val="standardContextual"/>
        </w:rPr>
        <w:pict w14:anchorId="5A323F06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80800BA" w14:textId="77777777" w:rsidR="009F31B7" w:rsidRPr="0072593C" w:rsidRDefault="009F31B7" w:rsidP="009F31B7">
      <w:pPr>
        <w:spacing w:before="100" w:beforeAutospacing="1" w:after="100" w:afterAutospacing="1"/>
        <w:outlineLvl w:val="1"/>
        <w:rPr>
          <w:rFonts w:eastAsia="Times New Roman"/>
          <w:b/>
          <w:bCs/>
          <w:sz w:val="32"/>
          <w:szCs w:val="32"/>
          <w:lang w:val="tr-TR" w:eastAsia="en-GB"/>
        </w:rPr>
      </w:pPr>
      <w:r w:rsidRPr="0072593C">
        <w:rPr>
          <w:rFonts w:eastAsia="Times New Roman"/>
          <w:b/>
          <w:bCs/>
          <w:sz w:val="32"/>
          <w:szCs w:val="32"/>
          <w:lang w:val="tr-TR" w:eastAsia="en-GB"/>
        </w:rPr>
        <w:t>2. Bölüm – Milletlerarası Usul Hukuku</w:t>
      </w:r>
    </w:p>
    <w:p w14:paraId="6610E790" w14:textId="0DD18B3E" w:rsidR="009F31B7" w:rsidRPr="00741EA2" w:rsidRDefault="009F31B7" w:rsidP="009F31B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Hafta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>2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– Milletlerarası Usul Hukukuna Giriş ve Genel İlkeler</w:t>
      </w:r>
      <w:r w:rsidR="00F31A8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F31A8C" w:rsidRPr="00741EA2">
        <w:rPr>
          <w:rFonts w:eastAsia="Times New Roman"/>
          <w:b/>
          <w:bCs/>
          <w:sz w:val="27"/>
          <w:szCs w:val="27"/>
          <w:lang w:val="tr-TR" w:eastAsia="en-GB"/>
        </w:rPr>
        <w:t>Türk Mahkemelerinin Milletlerarası Yetkisi ve Bağışıklıklar</w:t>
      </w:r>
    </w:p>
    <w:p w14:paraId="3190733A" w14:textId="77777777" w:rsidR="009F31B7" w:rsidRPr="00741EA2" w:rsidRDefault="009F31B7" w:rsidP="009F31B7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lastRenderedPageBreak/>
        <w:t>İç usul hukuku ile ilişki</w:t>
      </w:r>
    </w:p>
    <w:p w14:paraId="0DA151D6" w14:textId="77777777" w:rsidR="009F31B7" w:rsidRPr="00741EA2" w:rsidRDefault="009F31B7" w:rsidP="009F31B7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proofErr w:type="spellStart"/>
      <w:r w:rsidRPr="00741EA2">
        <w:rPr>
          <w:rFonts w:eastAsia="Times New Roman"/>
          <w:lang w:val="tr-TR" w:eastAsia="en-GB"/>
        </w:rPr>
        <w:t>Usuli</w:t>
      </w:r>
      <w:proofErr w:type="spellEnd"/>
      <w:r w:rsidRPr="00741EA2">
        <w:rPr>
          <w:rFonts w:eastAsia="Times New Roman"/>
          <w:lang w:val="tr-TR" w:eastAsia="en-GB"/>
        </w:rPr>
        <w:t xml:space="preserve"> ve maddi ayrımı</w:t>
      </w:r>
    </w:p>
    <w:p w14:paraId="3C2D93F4" w14:textId="77777777" w:rsidR="00F31A8C" w:rsidRDefault="009F31B7" w:rsidP="00F31A8C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Uygulama alanı</w:t>
      </w:r>
    </w:p>
    <w:p w14:paraId="57661C72" w14:textId="77777777" w:rsidR="00F31A8C" w:rsidRDefault="009F31B7" w:rsidP="00F31A8C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MÖHUK m.40 ve devamı</w:t>
      </w:r>
    </w:p>
    <w:p w14:paraId="5C4C39FF" w14:textId="77777777" w:rsidR="00F31A8C" w:rsidRDefault="009F31B7" w:rsidP="00F31A8C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Genel ve özel yetki kuralları</w:t>
      </w:r>
    </w:p>
    <w:p w14:paraId="337F0E9F" w14:textId="77484031" w:rsidR="009F31B7" w:rsidRPr="0061544C" w:rsidRDefault="009F31B7" w:rsidP="009F31B7">
      <w:pPr>
        <w:numPr>
          <w:ilvl w:val="0"/>
          <w:numId w:val="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Yargı bağışıklığı ve icra bağışıklığı (</w:t>
      </w:r>
      <w:proofErr w:type="spellStart"/>
      <w:r w:rsidRPr="00F31A8C">
        <w:rPr>
          <w:rFonts w:eastAsia="Times New Roman"/>
          <w:i/>
          <w:iCs/>
          <w:lang w:val="tr-TR" w:eastAsia="en-GB"/>
        </w:rPr>
        <w:t>state</w:t>
      </w:r>
      <w:proofErr w:type="spellEnd"/>
      <w:r w:rsidRPr="00F31A8C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F31A8C">
        <w:rPr>
          <w:rFonts w:eastAsia="Times New Roman"/>
          <w:i/>
          <w:iCs/>
          <w:lang w:val="tr-TR" w:eastAsia="en-GB"/>
        </w:rPr>
        <w:t>immunity</w:t>
      </w:r>
      <w:proofErr w:type="spellEnd"/>
      <w:r w:rsidRPr="00F31A8C">
        <w:rPr>
          <w:rFonts w:eastAsia="Times New Roman"/>
          <w:lang w:val="tr-TR" w:eastAsia="en-GB"/>
        </w:rPr>
        <w:t>)</w:t>
      </w:r>
    </w:p>
    <w:p w14:paraId="2C60C89F" w14:textId="346CFC45" w:rsidR="009F31B7" w:rsidRPr="00741EA2" w:rsidRDefault="009F31B7" w:rsidP="009F31B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Hafta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>3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– Derdestlik ve Bekletici Mesele</w:t>
      </w:r>
      <w:r w:rsidR="00F31A8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F31A8C" w:rsidRPr="00741EA2">
        <w:rPr>
          <w:rFonts w:eastAsia="Times New Roman"/>
          <w:b/>
          <w:bCs/>
          <w:sz w:val="27"/>
          <w:szCs w:val="27"/>
          <w:lang w:val="tr-TR" w:eastAsia="en-GB"/>
        </w:rPr>
        <w:t>Teminat Yükümlülüğü, Delil, Tebligat ve Geçici Hukuki Koruma</w:t>
      </w:r>
    </w:p>
    <w:p w14:paraId="17FD53F5" w14:textId="77777777" w:rsidR="009F31B7" w:rsidRPr="00741EA2" w:rsidRDefault="009F31B7" w:rsidP="009F31B7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Milletlerarası derdestlik (</w:t>
      </w:r>
      <w:proofErr w:type="spellStart"/>
      <w:r w:rsidRPr="00CC6DDF">
        <w:rPr>
          <w:rFonts w:eastAsia="Times New Roman"/>
          <w:i/>
          <w:iCs/>
          <w:lang w:val="tr-TR" w:eastAsia="en-GB"/>
        </w:rPr>
        <w:t>lis</w:t>
      </w:r>
      <w:proofErr w:type="spellEnd"/>
      <w:r w:rsidRPr="00CC6DDF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CC6DDF">
        <w:rPr>
          <w:rFonts w:eastAsia="Times New Roman"/>
          <w:i/>
          <w:iCs/>
          <w:lang w:val="tr-TR" w:eastAsia="en-GB"/>
        </w:rPr>
        <w:t>alibi</w:t>
      </w:r>
      <w:proofErr w:type="spellEnd"/>
      <w:r w:rsidRPr="00CC6DDF">
        <w:rPr>
          <w:rFonts w:eastAsia="Times New Roman"/>
          <w:i/>
          <w:iCs/>
          <w:lang w:val="tr-TR" w:eastAsia="en-GB"/>
        </w:rPr>
        <w:t xml:space="preserve"> </w:t>
      </w:r>
      <w:proofErr w:type="spellStart"/>
      <w:r w:rsidRPr="00CC6DDF">
        <w:rPr>
          <w:rFonts w:eastAsia="Times New Roman"/>
          <w:i/>
          <w:iCs/>
          <w:lang w:val="tr-TR" w:eastAsia="en-GB"/>
        </w:rPr>
        <w:t>pendens</w:t>
      </w:r>
      <w:proofErr w:type="spellEnd"/>
      <w:r w:rsidRPr="00741EA2">
        <w:rPr>
          <w:rFonts w:eastAsia="Times New Roman"/>
          <w:lang w:val="tr-TR" w:eastAsia="en-GB"/>
        </w:rPr>
        <w:t>)</w:t>
      </w:r>
    </w:p>
    <w:p w14:paraId="6C8A8976" w14:textId="77777777" w:rsidR="009F31B7" w:rsidRPr="00741EA2" w:rsidRDefault="009F31B7" w:rsidP="009F31B7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Aynı taraflar – aynı dava koşulu</w:t>
      </w:r>
    </w:p>
    <w:p w14:paraId="5621B70B" w14:textId="77777777" w:rsidR="00F31A8C" w:rsidRDefault="009F31B7" w:rsidP="00F31A8C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Bekletici mesele kavramı ve uygulama alanı</w:t>
      </w:r>
    </w:p>
    <w:p w14:paraId="7D55CBA4" w14:textId="77777777" w:rsidR="00F31A8C" w:rsidRDefault="009F31B7" w:rsidP="00F31A8C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 xml:space="preserve">Yabancıların ve </w:t>
      </w:r>
      <w:proofErr w:type="spellStart"/>
      <w:r w:rsidRPr="00F31A8C">
        <w:rPr>
          <w:rFonts w:eastAsia="Times New Roman"/>
          <w:lang w:val="tr-TR" w:eastAsia="en-GB"/>
        </w:rPr>
        <w:t>mutad</w:t>
      </w:r>
      <w:proofErr w:type="spellEnd"/>
      <w:r w:rsidRPr="00F31A8C">
        <w:rPr>
          <w:rFonts w:eastAsia="Times New Roman"/>
          <w:lang w:val="tr-TR" w:eastAsia="en-GB"/>
        </w:rPr>
        <w:t xml:space="preserve"> meskeni bulunmayan Türk vatandaşlarının teminat yatırma yükümlülüğü</w:t>
      </w:r>
    </w:p>
    <w:p w14:paraId="12F047FB" w14:textId="77777777" w:rsidR="00F31A8C" w:rsidRDefault="009F31B7" w:rsidP="00F31A8C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Delil toplama usulleri</w:t>
      </w:r>
    </w:p>
    <w:p w14:paraId="08C90E7D" w14:textId="77777777" w:rsidR="00F31A8C" w:rsidRDefault="009F31B7" w:rsidP="00F31A8C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Milletlerarası tebligat</w:t>
      </w:r>
    </w:p>
    <w:p w14:paraId="1F64BB01" w14:textId="1FEB57BF" w:rsidR="009F31B7" w:rsidRPr="0061544C" w:rsidRDefault="009F31B7" w:rsidP="009F31B7">
      <w:pPr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F31A8C">
        <w:rPr>
          <w:rFonts w:eastAsia="Times New Roman"/>
          <w:lang w:val="tr-TR" w:eastAsia="en-GB"/>
        </w:rPr>
        <w:t>İhtiyati tedbir ve ihtiyati haciz</w:t>
      </w:r>
    </w:p>
    <w:p w14:paraId="3D7A3D21" w14:textId="313063F2" w:rsidR="009F31B7" w:rsidRDefault="009F31B7" w:rsidP="009F31B7">
      <w:pPr>
        <w:rPr>
          <w:rFonts w:eastAsia="Times New Roman"/>
          <w:lang w:val="tr-TR" w:eastAsia="en-GB"/>
        </w:rPr>
      </w:pPr>
    </w:p>
    <w:p w14:paraId="24423DB4" w14:textId="2F707164" w:rsidR="0061544C" w:rsidRDefault="0061544C" w:rsidP="0061544C">
      <w:pPr>
        <w:spacing w:before="100" w:beforeAutospacing="1" w:after="100" w:afterAutospacing="1"/>
        <w:outlineLvl w:val="1"/>
        <w:rPr>
          <w:rFonts w:eastAsia="Times New Roman"/>
          <w:b/>
          <w:bCs/>
          <w:sz w:val="27"/>
          <w:szCs w:val="27"/>
          <w:lang w:val="tr-TR" w:eastAsia="en-GB"/>
        </w:rPr>
      </w:pPr>
      <w:r>
        <w:rPr>
          <w:rFonts w:eastAsia="Times New Roman"/>
          <w:b/>
          <w:bCs/>
          <w:sz w:val="32"/>
          <w:szCs w:val="32"/>
          <w:lang w:val="tr-TR" w:eastAsia="en-GB"/>
        </w:rPr>
        <w:t>3</w:t>
      </w:r>
      <w:r w:rsidRPr="0072593C">
        <w:rPr>
          <w:rFonts w:eastAsia="Times New Roman"/>
          <w:b/>
          <w:bCs/>
          <w:sz w:val="32"/>
          <w:szCs w:val="32"/>
          <w:lang w:val="tr-TR" w:eastAsia="en-GB"/>
        </w:rPr>
        <w:t xml:space="preserve">. Bölüm – </w:t>
      </w:r>
      <w:r w:rsidRPr="0061544C">
        <w:rPr>
          <w:rFonts w:eastAsia="Times New Roman"/>
          <w:b/>
          <w:bCs/>
          <w:sz w:val="32"/>
          <w:szCs w:val="32"/>
          <w:lang w:val="tr-TR" w:eastAsia="en-GB"/>
        </w:rPr>
        <w:t>Yabancı Mahkeme Kararlarının Tanınması</w:t>
      </w:r>
      <w:r w:rsidRPr="0061544C">
        <w:rPr>
          <w:rFonts w:eastAsia="Times New Roman"/>
          <w:b/>
          <w:bCs/>
          <w:sz w:val="32"/>
          <w:szCs w:val="32"/>
          <w:lang w:val="tr-TR" w:eastAsia="en-GB"/>
        </w:rPr>
        <w:t xml:space="preserve"> </w:t>
      </w:r>
      <w:r>
        <w:rPr>
          <w:rFonts w:eastAsia="Times New Roman"/>
          <w:b/>
          <w:bCs/>
          <w:sz w:val="32"/>
          <w:szCs w:val="32"/>
          <w:lang w:val="tr-TR" w:eastAsia="en-GB"/>
        </w:rPr>
        <w:t>&amp;</w:t>
      </w:r>
      <w:r w:rsidRPr="0061544C">
        <w:rPr>
          <w:rFonts w:eastAsia="Times New Roman"/>
          <w:b/>
          <w:bCs/>
          <w:sz w:val="32"/>
          <w:szCs w:val="32"/>
          <w:lang w:val="tr-TR" w:eastAsia="en-GB"/>
        </w:rPr>
        <w:t xml:space="preserve"> Milletlerarası Tahkim</w:t>
      </w:r>
    </w:p>
    <w:p w14:paraId="1587F68E" w14:textId="26ED7AB0" w:rsidR="009F31B7" w:rsidRPr="00741EA2" w:rsidRDefault="009F31B7" w:rsidP="0061544C">
      <w:pPr>
        <w:spacing w:before="100" w:beforeAutospacing="1" w:after="100" w:afterAutospacing="1"/>
        <w:outlineLvl w:val="1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Hafta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>4&amp;5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– 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>Yabancı Mahkeme Kararlarının Tanınması ve Tenfizi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 xml:space="preserve">&amp; 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>Milletlerarası Ticari Tahkim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 xml:space="preserve"> &amp; 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Yatırım Tahkimi </w:t>
      </w:r>
    </w:p>
    <w:p w14:paraId="552518DB" w14:textId="77777777" w:rsidR="0061544C" w:rsidRPr="00741EA2" w:rsidRDefault="0061544C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MÖHUK m.50 ve devamı</w:t>
      </w:r>
    </w:p>
    <w:p w14:paraId="0B377921" w14:textId="77777777" w:rsidR="0061544C" w:rsidRPr="00741EA2" w:rsidRDefault="0061544C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Tanıma – tenfiz ayrımı</w:t>
      </w:r>
    </w:p>
    <w:p w14:paraId="047D474D" w14:textId="26D76AFE" w:rsidR="0061544C" w:rsidRPr="0061544C" w:rsidRDefault="0061544C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Şartlar, usul ve kamu düzeni denetimi</w:t>
      </w:r>
    </w:p>
    <w:p w14:paraId="1C0A57B7" w14:textId="27A8742A" w:rsidR="009F31B7" w:rsidRPr="00741EA2" w:rsidRDefault="009F31B7" w:rsidP="009F31B7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Tahkim sözleşmesi (şart vs. anlaşma), geçerlilik şartları</w:t>
      </w:r>
    </w:p>
    <w:p w14:paraId="53D3CED0" w14:textId="77777777" w:rsidR="009F31B7" w:rsidRPr="00741EA2" w:rsidRDefault="009F31B7" w:rsidP="009F31B7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 xml:space="preserve">Tahkim yeri, </w:t>
      </w:r>
      <w:proofErr w:type="spellStart"/>
      <w:r w:rsidRPr="00741EA2">
        <w:rPr>
          <w:rFonts w:eastAsia="Times New Roman"/>
          <w:lang w:val="tr-TR" w:eastAsia="en-GB"/>
        </w:rPr>
        <w:t>lex</w:t>
      </w:r>
      <w:proofErr w:type="spellEnd"/>
      <w:r w:rsidRPr="00741EA2">
        <w:rPr>
          <w:rFonts w:eastAsia="Times New Roman"/>
          <w:lang w:val="tr-TR" w:eastAsia="en-GB"/>
        </w:rPr>
        <w:t xml:space="preserve"> </w:t>
      </w:r>
      <w:proofErr w:type="spellStart"/>
      <w:r w:rsidRPr="00741EA2">
        <w:rPr>
          <w:rFonts w:eastAsia="Times New Roman"/>
          <w:lang w:val="tr-TR" w:eastAsia="en-GB"/>
        </w:rPr>
        <w:t>arbitri</w:t>
      </w:r>
      <w:proofErr w:type="spellEnd"/>
    </w:p>
    <w:p w14:paraId="7FB1D867" w14:textId="77777777" w:rsidR="009F31B7" w:rsidRPr="00574455" w:rsidRDefault="009F31B7" w:rsidP="009F31B7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 xml:space="preserve">Hakemlerin atanması, usul kuralları, </w:t>
      </w:r>
      <w:proofErr w:type="spellStart"/>
      <w:r w:rsidRPr="00741EA2">
        <w:rPr>
          <w:rFonts w:eastAsia="Times New Roman"/>
          <w:i/>
          <w:iCs/>
          <w:lang w:val="tr-TR" w:eastAsia="en-GB"/>
        </w:rPr>
        <w:t>Kompetenz-Kompetenz</w:t>
      </w:r>
      <w:proofErr w:type="spellEnd"/>
    </w:p>
    <w:p w14:paraId="64C7D543" w14:textId="77777777" w:rsidR="009F31B7" w:rsidRPr="00741EA2" w:rsidRDefault="009F31B7" w:rsidP="009F31B7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574455">
        <w:rPr>
          <w:rFonts w:eastAsia="Times New Roman"/>
          <w:lang w:val="tr-TR" w:eastAsia="en-GB"/>
        </w:rPr>
        <w:t>Yabancı Hakem Kararlarının Tanınması ve İcrası Hakkındaki New York Sözleşmesi</w:t>
      </w:r>
    </w:p>
    <w:p w14:paraId="5931C8A5" w14:textId="77777777" w:rsidR="0061544C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Ad hoc vs. kurumsal tahkim (ICC, LCIA, ISTAC örnekleri)</w:t>
      </w:r>
    </w:p>
    <w:p w14:paraId="7BBCFEFE" w14:textId="544E4173" w:rsidR="009F31B7" w:rsidRPr="0061544C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 xml:space="preserve">Tahkim kararlarının </w:t>
      </w:r>
      <w:proofErr w:type="spellStart"/>
      <w:r w:rsidRPr="0061544C">
        <w:rPr>
          <w:rFonts w:eastAsia="Times New Roman"/>
          <w:lang w:val="tr-TR" w:eastAsia="en-GB"/>
        </w:rPr>
        <w:t>tenfiziYatırım</w:t>
      </w:r>
      <w:proofErr w:type="spellEnd"/>
      <w:r w:rsidRPr="0061544C">
        <w:rPr>
          <w:rFonts w:eastAsia="Times New Roman"/>
          <w:lang w:val="tr-TR" w:eastAsia="en-GB"/>
        </w:rPr>
        <w:t xml:space="preserve"> tahkimine özgü yapılar (ICSID, UNCITRAL)</w:t>
      </w:r>
    </w:p>
    <w:p w14:paraId="1C8F5AD3" w14:textId="77777777" w:rsidR="009F31B7" w:rsidRPr="00741EA2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Yatırımcı-devlet uyuşmazlıklarının doğası</w:t>
      </w:r>
    </w:p>
    <w:p w14:paraId="429C1091" w14:textId="77777777" w:rsidR="009F31B7" w:rsidRPr="00741EA2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proofErr w:type="spellStart"/>
      <w:r w:rsidRPr="00741EA2">
        <w:rPr>
          <w:rFonts w:eastAsia="Times New Roman"/>
          <w:lang w:val="tr-TR" w:eastAsia="en-GB"/>
        </w:rPr>
        <w:t>BIT’ler</w:t>
      </w:r>
      <w:proofErr w:type="spellEnd"/>
      <w:r w:rsidRPr="00741EA2">
        <w:rPr>
          <w:rFonts w:eastAsia="Times New Roman"/>
          <w:lang w:val="tr-TR" w:eastAsia="en-GB"/>
        </w:rPr>
        <w:t xml:space="preserve">, </w:t>
      </w:r>
      <w:proofErr w:type="spellStart"/>
      <w:r w:rsidRPr="00741EA2">
        <w:rPr>
          <w:rFonts w:eastAsia="Times New Roman"/>
          <w:lang w:val="tr-TR" w:eastAsia="en-GB"/>
        </w:rPr>
        <w:t>Energy</w:t>
      </w:r>
      <w:proofErr w:type="spellEnd"/>
      <w:r w:rsidRPr="00741EA2">
        <w:rPr>
          <w:rFonts w:eastAsia="Times New Roman"/>
          <w:lang w:val="tr-TR" w:eastAsia="en-GB"/>
        </w:rPr>
        <w:t xml:space="preserve"> Charter </w:t>
      </w:r>
      <w:proofErr w:type="spellStart"/>
      <w:r w:rsidRPr="00741EA2">
        <w:rPr>
          <w:rFonts w:eastAsia="Times New Roman"/>
          <w:lang w:val="tr-TR" w:eastAsia="en-GB"/>
        </w:rPr>
        <w:t>Treaty</w:t>
      </w:r>
      <w:proofErr w:type="spellEnd"/>
      <w:r w:rsidRPr="00741EA2">
        <w:rPr>
          <w:rFonts w:eastAsia="Times New Roman"/>
          <w:lang w:val="tr-TR" w:eastAsia="en-GB"/>
        </w:rPr>
        <w:t>, ISDS sistematiği</w:t>
      </w:r>
    </w:p>
    <w:p w14:paraId="78346230" w14:textId="77777777" w:rsidR="009F31B7" w:rsidRPr="00741EA2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Devletin yargı bağışıklığı ve tahkim</w:t>
      </w:r>
    </w:p>
    <w:p w14:paraId="0CA7D1A3" w14:textId="77777777" w:rsidR="009F31B7" w:rsidRPr="00741EA2" w:rsidRDefault="009F31B7" w:rsidP="0061544C">
      <w:pPr>
        <w:numPr>
          <w:ilvl w:val="0"/>
          <w:numId w:val="9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Kamu politikası, çevre, sürdürülebilir kalkınma tartışmaları</w:t>
      </w:r>
    </w:p>
    <w:p w14:paraId="1D2219FB" w14:textId="77777777" w:rsidR="009F31B7" w:rsidRPr="00741EA2" w:rsidRDefault="007C5B17" w:rsidP="009F31B7">
      <w:pPr>
        <w:rPr>
          <w:rFonts w:eastAsia="Times New Roman"/>
          <w:lang w:val="tr-TR" w:eastAsia="en-GB"/>
        </w:rPr>
      </w:pPr>
      <w:r w:rsidRPr="007C5B17">
        <w:rPr>
          <w:rFonts w:eastAsia="Times New Roman"/>
          <w:noProof/>
          <w:lang w:val="tr-TR" w:eastAsia="en-GB"/>
          <w14:ligatures w14:val="standardContextual"/>
        </w:rPr>
        <w:pict w14:anchorId="6B542E9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04B7BC3" w14:textId="77777777" w:rsidR="009F31B7" w:rsidRPr="0072593C" w:rsidRDefault="009F31B7" w:rsidP="009F31B7">
      <w:pPr>
        <w:spacing w:before="100" w:beforeAutospacing="1" w:after="100" w:afterAutospacing="1"/>
        <w:outlineLvl w:val="1"/>
        <w:rPr>
          <w:rFonts w:eastAsia="Times New Roman"/>
          <w:b/>
          <w:bCs/>
          <w:sz w:val="32"/>
          <w:szCs w:val="32"/>
          <w:lang w:val="tr-TR" w:eastAsia="en-GB"/>
        </w:rPr>
      </w:pPr>
      <w:r w:rsidRPr="0072593C">
        <w:rPr>
          <w:rFonts w:eastAsia="Times New Roman"/>
          <w:b/>
          <w:bCs/>
          <w:sz w:val="32"/>
          <w:szCs w:val="32"/>
          <w:lang w:val="tr-TR" w:eastAsia="en-GB"/>
        </w:rPr>
        <w:t>3. Bölüm – Kanunlar İhtilâfı Kuralları</w:t>
      </w:r>
    </w:p>
    <w:p w14:paraId="2AD7CFEB" w14:textId="233A8E50" w:rsidR="009F31B7" w:rsidRPr="00741EA2" w:rsidRDefault="009F31B7" w:rsidP="009F31B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Hafta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>6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– Genel Kanunlar İhtilâfı Kuralları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>Aile ve Miras Hukuku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 xml:space="preserve">, </w:t>
      </w:r>
      <w:r w:rsidR="0061544C" w:rsidRPr="00741EA2">
        <w:rPr>
          <w:rFonts w:eastAsia="Times New Roman"/>
          <w:b/>
          <w:bCs/>
          <w:sz w:val="27"/>
          <w:szCs w:val="27"/>
          <w:lang w:val="tr-TR" w:eastAsia="en-GB"/>
        </w:rPr>
        <w:t>Malvarlığı, Eşya ve Ticaret Hukuku Konuları</w:t>
      </w:r>
    </w:p>
    <w:p w14:paraId="34502950" w14:textId="77777777" w:rsidR="009F31B7" w:rsidRPr="00741EA2" w:rsidRDefault="009F31B7" w:rsidP="009F31B7">
      <w:pPr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lastRenderedPageBreak/>
        <w:t>Şahıs hukuku ve ehliyet</w:t>
      </w:r>
    </w:p>
    <w:p w14:paraId="024DABB9" w14:textId="77777777" w:rsidR="009F31B7" w:rsidRPr="00741EA2" w:rsidRDefault="009F31B7" w:rsidP="009F31B7">
      <w:pPr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Sözleşmeden doğan borç ilişkileri</w:t>
      </w:r>
    </w:p>
    <w:p w14:paraId="488EA05D" w14:textId="77777777" w:rsidR="0061544C" w:rsidRDefault="009F31B7" w:rsidP="0061544C">
      <w:pPr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Haksız fiil ve sebepsiz zenginleşm</w:t>
      </w:r>
      <w:r w:rsidR="0061544C">
        <w:rPr>
          <w:rFonts w:eastAsia="Times New Roman"/>
          <w:lang w:val="tr-TR" w:eastAsia="en-GB"/>
        </w:rPr>
        <w:t>e</w:t>
      </w:r>
    </w:p>
    <w:p w14:paraId="4C8167E2" w14:textId="3CA95E2C" w:rsidR="009F31B7" w:rsidRPr="0061544C" w:rsidRDefault="009F31B7" w:rsidP="0061544C">
      <w:pPr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>Evlenme, boşanma, velayet, nafaka</w:t>
      </w:r>
    </w:p>
    <w:p w14:paraId="51E4F226" w14:textId="77777777" w:rsidR="0061544C" w:rsidRDefault="009F31B7" w:rsidP="0061544C">
      <w:pPr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 xml:space="preserve">Mirasın geçişi, taşınmaz mallarda </w:t>
      </w:r>
      <w:proofErr w:type="spellStart"/>
      <w:r w:rsidRPr="00741EA2">
        <w:rPr>
          <w:rFonts w:eastAsia="Times New Roman"/>
          <w:lang w:val="tr-TR" w:eastAsia="en-GB"/>
        </w:rPr>
        <w:t>lex</w:t>
      </w:r>
      <w:proofErr w:type="spellEnd"/>
      <w:r w:rsidRPr="00741EA2">
        <w:rPr>
          <w:rFonts w:eastAsia="Times New Roman"/>
          <w:lang w:val="tr-TR" w:eastAsia="en-GB"/>
        </w:rPr>
        <w:t xml:space="preserve"> </w:t>
      </w:r>
      <w:proofErr w:type="spellStart"/>
      <w:r w:rsidRPr="00741EA2">
        <w:rPr>
          <w:rFonts w:eastAsia="Times New Roman"/>
          <w:lang w:val="tr-TR" w:eastAsia="en-GB"/>
        </w:rPr>
        <w:t>rei</w:t>
      </w:r>
      <w:proofErr w:type="spellEnd"/>
      <w:r w:rsidRPr="00741EA2">
        <w:rPr>
          <w:rFonts w:eastAsia="Times New Roman"/>
          <w:lang w:val="tr-TR" w:eastAsia="en-GB"/>
        </w:rPr>
        <w:t xml:space="preserve"> </w:t>
      </w:r>
      <w:proofErr w:type="spellStart"/>
      <w:r w:rsidRPr="00741EA2">
        <w:rPr>
          <w:rFonts w:eastAsia="Times New Roman"/>
          <w:lang w:val="tr-TR" w:eastAsia="en-GB"/>
        </w:rPr>
        <w:t>sitae</w:t>
      </w:r>
      <w:proofErr w:type="spellEnd"/>
    </w:p>
    <w:p w14:paraId="17753F40" w14:textId="71E0A348" w:rsidR="009F31B7" w:rsidRPr="0061544C" w:rsidRDefault="009F31B7" w:rsidP="0061544C">
      <w:pPr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61544C">
        <w:rPr>
          <w:rFonts w:eastAsia="Times New Roman"/>
          <w:lang w:val="tr-TR" w:eastAsia="en-GB"/>
        </w:rPr>
        <w:t xml:space="preserve">Vatandaşlık – </w:t>
      </w:r>
      <w:proofErr w:type="spellStart"/>
      <w:r w:rsidRPr="0061544C">
        <w:rPr>
          <w:rFonts w:eastAsia="Times New Roman"/>
          <w:lang w:val="tr-TR" w:eastAsia="en-GB"/>
        </w:rPr>
        <w:t>mutad</w:t>
      </w:r>
      <w:proofErr w:type="spellEnd"/>
      <w:r w:rsidRPr="0061544C">
        <w:rPr>
          <w:rFonts w:eastAsia="Times New Roman"/>
          <w:lang w:val="tr-TR" w:eastAsia="en-GB"/>
        </w:rPr>
        <w:t xml:space="preserve"> mesken ayrımı</w:t>
      </w:r>
    </w:p>
    <w:p w14:paraId="3D3F2533" w14:textId="77777777" w:rsidR="009F31B7" w:rsidRPr="00741EA2" w:rsidRDefault="009F31B7" w:rsidP="0061544C">
      <w:pPr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Taşınır ve taşınmaz malların tabi olduğu hukuk</w:t>
      </w:r>
    </w:p>
    <w:p w14:paraId="3A82E7A6" w14:textId="77777777" w:rsidR="009F31B7" w:rsidRPr="00741EA2" w:rsidRDefault="009F31B7" w:rsidP="0061544C">
      <w:pPr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Temsil, vekâlet, şirketler hukuku</w:t>
      </w:r>
    </w:p>
    <w:p w14:paraId="002848F2" w14:textId="6EF07FB6" w:rsidR="009F31B7" w:rsidRPr="0061544C" w:rsidRDefault="009F31B7" w:rsidP="009F31B7">
      <w:pPr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Taşınmaz satış sözleşmesi, sigorta sözleşmeleri</w:t>
      </w:r>
    </w:p>
    <w:p w14:paraId="2483138E" w14:textId="243CA86A" w:rsidR="009F31B7" w:rsidRPr="00741EA2" w:rsidRDefault="009F31B7" w:rsidP="009F31B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val="tr-TR" w:eastAsia="en-GB"/>
        </w:rPr>
      </w:pP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Hafta </w:t>
      </w:r>
      <w:r w:rsidR="0061544C">
        <w:rPr>
          <w:rFonts w:eastAsia="Times New Roman"/>
          <w:b/>
          <w:bCs/>
          <w:sz w:val="27"/>
          <w:szCs w:val="27"/>
          <w:lang w:val="tr-TR" w:eastAsia="en-GB"/>
        </w:rPr>
        <w:t>7</w:t>
      </w:r>
      <w:r w:rsidRPr="00741EA2">
        <w:rPr>
          <w:rFonts w:eastAsia="Times New Roman"/>
          <w:b/>
          <w:bCs/>
          <w:sz w:val="27"/>
          <w:szCs w:val="27"/>
          <w:lang w:val="tr-TR" w:eastAsia="en-GB"/>
        </w:rPr>
        <w:t xml:space="preserve"> – Genel Tekrar ve </w:t>
      </w:r>
      <w:r w:rsidR="00B04629">
        <w:rPr>
          <w:rFonts w:eastAsia="Times New Roman"/>
          <w:b/>
          <w:bCs/>
          <w:sz w:val="27"/>
          <w:szCs w:val="27"/>
          <w:lang w:val="tr-TR" w:eastAsia="en-GB"/>
        </w:rPr>
        <w:t>Pratik</w:t>
      </w:r>
    </w:p>
    <w:p w14:paraId="5391E56F" w14:textId="77777777" w:rsidR="009F31B7" w:rsidRPr="00741EA2" w:rsidRDefault="009F31B7" w:rsidP="009F31B7">
      <w:pPr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Vaka çözümü</w:t>
      </w:r>
    </w:p>
    <w:p w14:paraId="1F1BBA0E" w14:textId="77777777" w:rsidR="009F31B7" w:rsidRPr="00741EA2" w:rsidRDefault="009F31B7" w:rsidP="009F31B7">
      <w:pPr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Konular arası bağlantıların kurulması</w:t>
      </w:r>
    </w:p>
    <w:p w14:paraId="05BD5FB1" w14:textId="77777777" w:rsidR="009F31B7" w:rsidRPr="00741EA2" w:rsidRDefault="009F31B7" w:rsidP="009F31B7">
      <w:pPr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Öğrenci sorularının tartışılması</w:t>
      </w:r>
    </w:p>
    <w:p w14:paraId="4D0CAA0B" w14:textId="77777777" w:rsidR="009F31B7" w:rsidRPr="00741EA2" w:rsidRDefault="009F31B7" w:rsidP="009F31B7">
      <w:pPr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eastAsia="Times New Roman"/>
          <w:lang w:val="tr-TR" w:eastAsia="en-GB"/>
        </w:rPr>
      </w:pPr>
      <w:r w:rsidRPr="00741EA2">
        <w:rPr>
          <w:rFonts w:eastAsia="Times New Roman"/>
          <w:lang w:val="tr-TR" w:eastAsia="en-GB"/>
        </w:rPr>
        <w:t>Final sınavı hazırlığı</w:t>
      </w:r>
    </w:p>
    <w:p w14:paraId="79E4504B" w14:textId="77777777" w:rsidR="009F31B7" w:rsidRPr="00741EA2" w:rsidRDefault="007C5B17" w:rsidP="009F31B7">
      <w:pPr>
        <w:rPr>
          <w:rFonts w:eastAsia="Times New Roman"/>
          <w:lang w:val="tr-TR" w:eastAsia="en-GB"/>
        </w:rPr>
      </w:pPr>
      <w:r w:rsidRPr="007C5B17">
        <w:rPr>
          <w:rFonts w:eastAsia="Times New Roman"/>
          <w:noProof/>
          <w:lang w:val="tr-TR" w:eastAsia="en-GB"/>
          <w14:ligatures w14:val="standardContextual"/>
        </w:rPr>
        <w:pict w14:anchorId="055656D9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6E94774" w14:textId="77777777" w:rsidR="009F31B7" w:rsidRDefault="009F31B7" w:rsidP="009F31B7">
      <w:pPr>
        <w:rPr>
          <w:lang w:val="tr-TR"/>
        </w:rPr>
      </w:pPr>
    </w:p>
    <w:p w14:paraId="7E6710DE" w14:textId="77777777" w:rsidR="009F31B7" w:rsidRPr="00CC6DDF" w:rsidRDefault="009F31B7" w:rsidP="009F31B7">
      <w:pPr>
        <w:rPr>
          <w:i/>
          <w:iCs/>
          <w:lang w:val="tr-TR"/>
        </w:rPr>
      </w:pPr>
      <w:r w:rsidRPr="00556BC4">
        <w:rPr>
          <w:i/>
          <w:iCs/>
          <w:lang w:val="tr-TR"/>
        </w:rPr>
        <w:t xml:space="preserve">Not: Bu program taslaktır ve dönem içinde </w:t>
      </w:r>
      <w:proofErr w:type="gramStart"/>
      <w:r w:rsidRPr="00556BC4">
        <w:rPr>
          <w:i/>
          <w:iCs/>
          <w:lang w:val="tr-TR"/>
        </w:rPr>
        <w:t>revize edilebilir</w:t>
      </w:r>
      <w:proofErr w:type="gramEnd"/>
      <w:r w:rsidRPr="00556BC4">
        <w:rPr>
          <w:i/>
          <w:iCs/>
          <w:lang w:val="tr-TR"/>
        </w:rPr>
        <w:t>.</w:t>
      </w:r>
    </w:p>
    <w:p w14:paraId="3923E3FF" w14:textId="77777777" w:rsidR="004624D7" w:rsidRDefault="004624D7"/>
    <w:sectPr w:rsidR="004624D7" w:rsidSect="009F31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3F73"/>
    <w:multiLevelType w:val="multilevel"/>
    <w:tmpl w:val="A8B8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F6A54"/>
    <w:multiLevelType w:val="multilevel"/>
    <w:tmpl w:val="E58E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91D59"/>
    <w:multiLevelType w:val="multilevel"/>
    <w:tmpl w:val="4A20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0568C"/>
    <w:multiLevelType w:val="multilevel"/>
    <w:tmpl w:val="0CB2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3132D"/>
    <w:multiLevelType w:val="multilevel"/>
    <w:tmpl w:val="A6A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D70B6"/>
    <w:multiLevelType w:val="multilevel"/>
    <w:tmpl w:val="ABEA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04171"/>
    <w:multiLevelType w:val="multilevel"/>
    <w:tmpl w:val="A5E2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710F04"/>
    <w:multiLevelType w:val="multilevel"/>
    <w:tmpl w:val="8228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E59BB"/>
    <w:multiLevelType w:val="multilevel"/>
    <w:tmpl w:val="26FA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E5286"/>
    <w:multiLevelType w:val="multilevel"/>
    <w:tmpl w:val="256E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305D8"/>
    <w:multiLevelType w:val="multilevel"/>
    <w:tmpl w:val="A324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CF62BE"/>
    <w:multiLevelType w:val="multilevel"/>
    <w:tmpl w:val="D79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254B17"/>
    <w:multiLevelType w:val="multilevel"/>
    <w:tmpl w:val="EA7C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901CA7"/>
    <w:multiLevelType w:val="multilevel"/>
    <w:tmpl w:val="B466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654504">
    <w:abstractNumId w:val="2"/>
  </w:num>
  <w:num w:numId="2" w16cid:durableId="1261258869">
    <w:abstractNumId w:val="5"/>
  </w:num>
  <w:num w:numId="3" w16cid:durableId="118914171">
    <w:abstractNumId w:val="9"/>
  </w:num>
  <w:num w:numId="4" w16cid:durableId="32119400">
    <w:abstractNumId w:val="6"/>
  </w:num>
  <w:num w:numId="5" w16cid:durableId="1127822785">
    <w:abstractNumId w:val="4"/>
  </w:num>
  <w:num w:numId="6" w16cid:durableId="1129275774">
    <w:abstractNumId w:val="11"/>
  </w:num>
  <w:num w:numId="7" w16cid:durableId="312686485">
    <w:abstractNumId w:val="12"/>
  </w:num>
  <w:num w:numId="8" w16cid:durableId="1228295849">
    <w:abstractNumId w:val="0"/>
  </w:num>
  <w:num w:numId="9" w16cid:durableId="348917573">
    <w:abstractNumId w:val="8"/>
  </w:num>
  <w:num w:numId="10" w16cid:durableId="1757743653">
    <w:abstractNumId w:val="13"/>
  </w:num>
  <w:num w:numId="11" w16cid:durableId="912666576">
    <w:abstractNumId w:val="10"/>
  </w:num>
  <w:num w:numId="12" w16cid:durableId="1985505294">
    <w:abstractNumId w:val="1"/>
  </w:num>
  <w:num w:numId="13" w16cid:durableId="819421369">
    <w:abstractNumId w:val="3"/>
  </w:num>
  <w:num w:numId="14" w16cid:durableId="303049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B7"/>
    <w:rsid w:val="000132A9"/>
    <w:rsid w:val="00051D5B"/>
    <w:rsid w:val="000C22E4"/>
    <w:rsid w:val="003018F4"/>
    <w:rsid w:val="003E1258"/>
    <w:rsid w:val="004624D7"/>
    <w:rsid w:val="004D6606"/>
    <w:rsid w:val="00544465"/>
    <w:rsid w:val="005754BF"/>
    <w:rsid w:val="00577209"/>
    <w:rsid w:val="005B6D73"/>
    <w:rsid w:val="005E5849"/>
    <w:rsid w:val="0061544C"/>
    <w:rsid w:val="00654233"/>
    <w:rsid w:val="007028F2"/>
    <w:rsid w:val="0072593C"/>
    <w:rsid w:val="007C2660"/>
    <w:rsid w:val="007C5B17"/>
    <w:rsid w:val="00833A0A"/>
    <w:rsid w:val="009A1339"/>
    <w:rsid w:val="009F31B7"/>
    <w:rsid w:val="00A17A71"/>
    <w:rsid w:val="00A20822"/>
    <w:rsid w:val="00B04629"/>
    <w:rsid w:val="00B4606D"/>
    <w:rsid w:val="00B901F0"/>
    <w:rsid w:val="00B9288D"/>
    <w:rsid w:val="00BA5C14"/>
    <w:rsid w:val="00CA28A5"/>
    <w:rsid w:val="00F31A8C"/>
    <w:rsid w:val="00FD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A53B"/>
  <w15:chartTrackingRefBased/>
  <w15:docId w15:val="{4896FAC1-9D6B-D142-AB16-8D55621C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1B7"/>
    <w:pPr>
      <w:autoSpaceDE w:val="0"/>
      <w:autoSpaceDN w:val="0"/>
    </w:pPr>
    <w:rPr>
      <w:rFonts w:ascii="Times New Roman" w:eastAsia="MS Mincho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1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1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1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1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1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1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1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1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1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1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1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1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31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ererkut.bulut@bogazici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Erkut Bulut</dc:creator>
  <cp:keywords/>
  <dc:description/>
  <cp:lastModifiedBy>Ömer Erkut Bulut</cp:lastModifiedBy>
  <cp:revision>3</cp:revision>
  <dcterms:created xsi:type="dcterms:W3CDTF">2026-05-06T14:48:00Z</dcterms:created>
  <dcterms:modified xsi:type="dcterms:W3CDTF">2026-05-06T14:55:00Z</dcterms:modified>
</cp:coreProperties>
</file>