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320F" w14:textId="77777777" w:rsidR="00C911EB" w:rsidRDefault="00C911EB"/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1176"/>
        <w:gridCol w:w="826"/>
        <w:gridCol w:w="1634"/>
        <w:gridCol w:w="891"/>
        <w:gridCol w:w="1011"/>
        <w:gridCol w:w="1664"/>
        <w:gridCol w:w="1655"/>
      </w:tblGrid>
      <w:tr w:rsidR="00804E2D" w:rsidRPr="00804E2D" w14:paraId="328251AE" w14:textId="77777777" w:rsidTr="00050088">
        <w:trPr>
          <w:trHeight w:val="1247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46B26" w14:textId="77777777" w:rsidR="00C911EB" w:rsidRDefault="00C911EB" w:rsidP="00206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14:paraId="36DF7AD4" w14:textId="77777777" w:rsidR="00C911EB" w:rsidRDefault="00C911EB" w:rsidP="00206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14:paraId="3677F1C1" w14:textId="294C3D6A" w:rsidR="00804E2D" w:rsidRPr="00804E2D" w:rsidRDefault="00804E2D" w:rsidP="00873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BOĞAZİÇİ ÜNİV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ERSİTESİ REKTÖRLÜĞÜ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DUYURUSU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(</w:t>
            </w:r>
            <w:r w:rsidR="00873C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05008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2.11</w:t>
            </w:r>
            <w:r w:rsidR="00CE41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.2025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)</w:t>
            </w:r>
          </w:p>
        </w:tc>
      </w:tr>
      <w:tr w:rsidR="00804E2D" w:rsidRPr="00804E2D" w14:paraId="0AC4CA50" w14:textId="77777777" w:rsidTr="00B54E25">
        <w:trPr>
          <w:trHeight w:val="1770"/>
        </w:trPr>
        <w:tc>
          <w:tcPr>
            <w:tcW w:w="1046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844E83" w14:textId="649934AA" w:rsidR="00804E2D" w:rsidRPr="00804E2D" w:rsidRDefault="00F66B19" w:rsidP="00A55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09.11.2018 tarihli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Resmi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Gazete</w:t>
            </w:r>
            <w:r w:rsidR="00ED4B1E">
              <w:rPr>
                <w:rFonts w:ascii="Calibri" w:eastAsia="Times New Roman" w:hAnsi="Calibri" w:cs="Calibri"/>
                <w:color w:val="000000"/>
                <w:lang w:eastAsia="tr-TR"/>
              </w:rPr>
              <w:t>’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de</w:t>
            </w:r>
            <w:proofErr w:type="spellEnd"/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yayımlanan “Öğretim Üyesi Dışındaki Öğretim Elemanı Kadrolarına Yapılacak Atamalarda Uygulanacak Merkezi Sınav </w:t>
            </w:r>
            <w:proofErr w:type="gramStart"/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İle</w:t>
            </w:r>
            <w:proofErr w:type="gramEnd"/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Giriş Sınavlarına İlişkin Usul </w:t>
            </w:r>
            <w:proofErr w:type="gramStart"/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Esaslar Hakkında Yönetmelik” uyarınca</w:t>
            </w:r>
            <w:r w:rsidR="00206BA5">
              <w:rPr>
                <w:rFonts w:ascii="Calibri" w:eastAsia="Times New Roman" w:hAnsi="Calibri" w:cs="Calibri"/>
                <w:color w:val="000000"/>
                <w:lang w:eastAsia="tr-TR"/>
              </w:rPr>
              <w:t>,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6C1FB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Üniversitemiz </w:t>
            </w:r>
            <w:r w:rsidR="00A55165">
              <w:rPr>
                <w:rFonts w:ascii="Calibri" w:eastAsia="Times New Roman" w:hAnsi="Calibri" w:cs="Calibri"/>
                <w:color w:val="000000"/>
                <w:lang w:eastAsia="tr-TR"/>
              </w:rPr>
              <w:t>Türkçe Dersleri Koordinatörlüğü’nde</w:t>
            </w:r>
            <w:r w:rsidR="006C1FB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ders vermek </w:t>
            </w:r>
            <w:r w:rsidR="006C1FB4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üzere</w:t>
            </w:r>
            <w:r w:rsidR="00A210F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686A9F">
              <w:rPr>
                <w:rFonts w:ascii="Calibri" w:eastAsia="Times New Roman" w:hAnsi="Calibri" w:cs="Calibri"/>
                <w:color w:val="000000"/>
                <w:lang w:eastAsia="tr-TR"/>
              </w:rPr>
              <w:t>08 Ekim</w:t>
            </w:r>
            <w:r w:rsidR="00CE41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2025 t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arihli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Resmi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Gazete</w:t>
            </w:r>
            <w:r w:rsidR="00ED4B1E">
              <w:rPr>
                <w:rFonts w:ascii="Calibri" w:eastAsia="Times New Roman" w:hAnsi="Calibri" w:cs="Calibri"/>
                <w:color w:val="000000"/>
                <w:lang w:eastAsia="tr-TR"/>
              </w:rPr>
              <w:t>’</w:t>
            </w:r>
            <w:r w:rsidR="00C911EB">
              <w:rPr>
                <w:rFonts w:ascii="Calibri" w:eastAsia="Times New Roman" w:hAnsi="Calibri" w:cs="Calibri"/>
                <w:color w:val="000000"/>
                <w:lang w:eastAsia="tr-TR"/>
              </w:rPr>
              <w:t>de</w:t>
            </w:r>
            <w:proofErr w:type="spellEnd"/>
            <w:r w:rsidR="00C911E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lan edilen Rektörlük öğretim görevlis</w:t>
            </w:r>
            <w:r w:rsidR="00304989">
              <w:rPr>
                <w:rFonts w:ascii="Calibri" w:eastAsia="Times New Roman" w:hAnsi="Calibri" w:cs="Calibri"/>
                <w:color w:val="000000"/>
                <w:lang w:eastAsia="tr-TR"/>
              </w:rPr>
              <w:t>i kadro</w:t>
            </w:r>
            <w:r w:rsidR="006C1FB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suna </w:t>
            </w:r>
            <w:r w:rsidR="00B54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başvuran adayların nihai 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değerlendirme</w:t>
            </w:r>
            <w:r w:rsidR="001000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sonuçları 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aşağıda verilmektedir.</w:t>
            </w:r>
          </w:p>
        </w:tc>
      </w:tr>
      <w:tr w:rsidR="00804E2D" w:rsidRPr="00804E2D" w14:paraId="13EBE6A2" w14:textId="77777777" w:rsidTr="00B54E25">
        <w:trPr>
          <w:trHeight w:val="450"/>
        </w:trPr>
        <w:tc>
          <w:tcPr>
            <w:tcW w:w="1046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3A9226EB" w14:textId="1865D718" w:rsidR="00804E2D" w:rsidRPr="00804E2D" w:rsidRDefault="00804E2D" w:rsidP="006C1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REKTÖRLÜK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</w:r>
            <w:r w:rsidR="00CE41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. DERECE ÖĞRETİM GÖREVLİSİ </w:t>
            </w:r>
          </w:p>
        </w:tc>
      </w:tr>
      <w:tr w:rsidR="00804E2D" w:rsidRPr="00804E2D" w14:paraId="5A569F72" w14:textId="77777777" w:rsidTr="00B54E25">
        <w:trPr>
          <w:trHeight w:val="450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B7F7C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14:paraId="6CA78D50" w14:textId="77777777" w:rsidTr="00B54E25">
        <w:trPr>
          <w:trHeight w:val="450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FCBBB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14:paraId="5B4C03E2" w14:textId="77777777" w:rsidTr="00B54E25">
        <w:trPr>
          <w:trHeight w:val="450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521BB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953B8B" w:rsidRPr="00804E2D" w14:paraId="6376F501" w14:textId="77777777" w:rsidTr="00953B8B">
        <w:trPr>
          <w:trHeight w:val="495"/>
        </w:trPr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E3DE62C" w14:textId="77777777" w:rsidR="00953B8B" w:rsidRPr="00804E2D" w:rsidRDefault="00953B8B" w:rsidP="00B5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Ön değerlendirmey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i geçen 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tüm adayların TC Kimlik numaraları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7B3DD21" w14:textId="77777777" w:rsidR="00953B8B" w:rsidRPr="00804E2D" w:rsidRDefault="00953B8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GNO</w:t>
            </w:r>
          </w:p>
        </w:tc>
        <w:tc>
          <w:tcPr>
            <w:tcW w:w="436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A372F34" w14:textId="77777777" w:rsidR="00953B8B" w:rsidRPr="00804E2D" w:rsidRDefault="00953B8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Değerlendirmeye Alınan Puanlar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</w:tcPr>
          <w:p w14:paraId="421AAD3D" w14:textId="77777777" w:rsidR="00953B8B" w:rsidRPr="00804E2D" w:rsidRDefault="00953B8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Değerlendirme Puanı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474E4B7" w14:textId="77777777" w:rsidR="00953B8B" w:rsidRPr="00804E2D" w:rsidRDefault="00953B8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Atanma Durumu</w:t>
            </w:r>
          </w:p>
        </w:tc>
      </w:tr>
      <w:tr w:rsidR="00953B8B" w:rsidRPr="00804E2D" w14:paraId="024FC190" w14:textId="77777777" w:rsidTr="00DA3148">
        <w:trPr>
          <w:trHeight w:val="1050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14:paraId="65A20DDD" w14:textId="77777777" w:rsidR="00953B8B" w:rsidRPr="00804E2D" w:rsidRDefault="00953B8B" w:rsidP="00953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14FAC3B6" w14:textId="77777777" w:rsidR="00953B8B" w:rsidRPr="00804E2D" w:rsidRDefault="00953B8B" w:rsidP="00953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14:paraId="7332CA39" w14:textId="77777777" w:rsidR="00953B8B" w:rsidRPr="00804E2D" w:rsidRDefault="00953B8B" w:rsidP="00953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ALES Puanı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14:paraId="7E84D3E1" w14:textId="77777777" w:rsidR="00953B8B" w:rsidRDefault="00953B8B" w:rsidP="00953B8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Yabancı Dil Puanı </w:t>
            </w:r>
          </w:p>
          <w:p w14:paraId="48C16396" w14:textId="77777777" w:rsidR="00953B8B" w:rsidRPr="00804E2D" w:rsidRDefault="00953B8B" w:rsidP="00953B8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veya YDS Eşdeğeri)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E164D48" w14:textId="77777777" w:rsidR="00953B8B" w:rsidRPr="00804E2D" w:rsidRDefault="00953B8B" w:rsidP="00953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Lisans GNO 100’lük Eşdeğeri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89F8A2F" w14:textId="77777777" w:rsidR="00953B8B" w:rsidRPr="00804E2D" w:rsidRDefault="00B114F3" w:rsidP="00B11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Giriş Sınavı Puanı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</w:tcPr>
          <w:p w14:paraId="1B8534C6" w14:textId="77777777" w:rsidR="00953B8B" w:rsidRDefault="00953B8B" w:rsidP="00953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14:paraId="6046419B" w14:textId="77777777" w:rsidR="00953B8B" w:rsidRDefault="00953B8B" w:rsidP="00953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953B8B" w:rsidRPr="00804E2D" w14:paraId="5642BFD6" w14:textId="77777777" w:rsidTr="00DA3148">
        <w:trPr>
          <w:trHeight w:val="315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15427" w14:textId="77777777" w:rsidR="00953B8B" w:rsidRPr="00804E2D" w:rsidRDefault="00953B8B" w:rsidP="00953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BC647C5" w14:textId="77777777" w:rsidR="00953B8B" w:rsidRPr="00804E2D" w:rsidRDefault="00953B8B" w:rsidP="00953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0BC14C0" w14:textId="77777777" w:rsidR="00953B8B" w:rsidRPr="00804E2D" w:rsidRDefault="00953B8B" w:rsidP="00953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A74EED5" w14:textId="77777777" w:rsidR="00953B8B" w:rsidRPr="00804E2D" w:rsidRDefault="00953B8B" w:rsidP="00953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2FB1621" w14:textId="77777777" w:rsidR="00953B8B" w:rsidRPr="00804E2D" w:rsidRDefault="00953B8B" w:rsidP="00953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58CC508" w14:textId="77777777" w:rsidR="00953B8B" w:rsidRPr="00804E2D" w:rsidRDefault="00953B8B" w:rsidP="00953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30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6FA3F6" w14:textId="77777777" w:rsidR="00953B8B" w:rsidRPr="00804E2D" w:rsidRDefault="00953B8B" w:rsidP="00953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20F52" w14:textId="77777777" w:rsidR="00953B8B" w:rsidRPr="00804E2D" w:rsidRDefault="00953B8B" w:rsidP="00953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73C5F" w:rsidRPr="00804E2D" w14:paraId="4647C2BA" w14:textId="77777777" w:rsidTr="00596C45">
        <w:trPr>
          <w:trHeight w:val="799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B87DB" w14:textId="0EF9DE99" w:rsidR="00873C5F" w:rsidRDefault="008E7E78" w:rsidP="00CE41E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tr-TR"/>
              </w:rPr>
              <w:t>XXXXXXX</w:t>
            </w:r>
            <w:r w:rsidR="00A551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tr-TR"/>
              </w:rPr>
              <w:t>5220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B78C71" w14:textId="3B39471D" w:rsidR="00873C5F" w:rsidRDefault="00A55165" w:rsidP="00167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74.80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38127" w14:textId="6EE75B33" w:rsidR="00873C5F" w:rsidRDefault="00A55165" w:rsidP="00167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81,61285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CE6E31" w14:textId="6B66A7CF" w:rsidR="00873C5F" w:rsidRDefault="00A55165" w:rsidP="00167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88,75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660A0A" w14:textId="55E52BBB" w:rsidR="00873C5F" w:rsidRDefault="00A55165" w:rsidP="00167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74,80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9C2356" w14:textId="7F2B122F" w:rsidR="00873C5F" w:rsidRPr="00804E2D" w:rsidRDefault="00435C95" w:rsidP="00167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45DE8" w14:textId="2564A28B" w:rsidR="00873C5F" w:rsidRPr="00167A40" w:rsidRDefault="00435C95" w:rsidP="00167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 </w:t>
            </w:r>
            <w:r w:rsidR="00596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85,58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934194" w14:textId="2DCDE646" w:rsidR="00873C5F" w:rsidRPr="00804E2D" w:rsidRDefault="008E7E78" w:rsidP="00167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ASIL</w:t>
            </w:r>
          </w:p>
        </w:tc>
      </w:tr>
    </w:tbl>
    <w:p w14:paraId="43F9559E" w14:textId="77777777" w:rsidR="00A476DD" w:rsidRDefault="00A476DD" w:rsidP="00804E2D"/>
    <w:p w14:paraId="4F565953" w14:textId="77777777" w:rsidR="001550CD" w:rsidRDefault="001550CD" w:rsidP="00804E2D"/>
    <w:sectPr w:rsidR="001550CD" w:rsidSect="00804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2D"/>
    <w:rsid w:val="00050088"/>
    <w:rsid w:val="000564E5"/>
    <w:rsid w:val="000E2F04"/>
    <w:rsid w:val="0010009B"/>
    <w:rsid w:val="00124D11"/>
    <w:rsid w:val="001550CD"/>
    <w:rsid w:val="00167A40"/>
    <w:rsid w:val="001F1B05"/>
    <w:rsid w:val="00206BA5"/>
    <w:rsid w:val="002C544C"/>
    <w:rsid w:val="00304989"/>
    <w:rsid w:val="00337CBB"/>
    <w:rsid w:val="00435C95"/>
    <w:rsid w:val="00460EA1"/>
    <w:rsid w:val="005516D7"/>
    <w:rsid w:val="005609B9"/>
    <w:rsid w:val="00560B94"/>
    <w:rsid w:val="00596C45"/>
    <w:rsid w:val="006674AB"/>
    <w:rsid w:val="00677F89"/>
    <w:rsid w:val="00686A9F"/>
    <w:rsid w:val="006C1FB4"/>
    <w:rsid w:val="00743361"/>
    <w:rsid w:val="00790691"/>
    <w:rsid w:val="007A3F3B"/>
    <w:rsid w:val="00804E2D"/>
    <w:rsid w:val="0086546A"/>
    <w:rsid w:val="00873C5F"/>
    <w:rsid w:val="008A7574"/>
    <w:rsid w:val="008E7E78"/>
    <w:rsid w:val="00914E41"/>
    <w:rsid w:val="00953B8B"/>
    <w:rsid w:val="009F5DB9"/>
    <w:rsid w:val="00A00FD4"/>
    <w:rsid w:val="00A210F0"/>
    <w:rsid w:val="00A42F25"/>
    <w:rsid w:val="00A476DD"/>
    <w:rsid w:val="00A55165"/>
    <w:rsid w:val="00A65976"/>
    <w:rsid w:val="00B114F3"/>
    <w:rsid w:val="00B54E25"/>
    <w:rsid w:val="00BD0F52"/>
    <w:rsid w:val="00C21EA9"/>
    <w:rsid w:val="00C84D75"/>
    <w:rsid w:val="00C911EB"/>
    <w:rsid w:val="00CE41E1"/>
    <w:rsid w:val="00CE5920"/>
    <w:rsid w:val="00D90A39"/>
    <w:rsid w:val="00DA3148"/>
    <w:rsid w:val="00E87C35"/>
    <w:rsid w:val="00ED4B1E"/>
    <w:rsid w:val="00EE3482"/>
    <w:rsid w:val="00F4551C"/>
    <w:rsid w:val="00F6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19472"/>
  <w15:chartTrackingRefBased/>
  <w15:docId w15:val="{AB7A7076-7C1F-4790-AA97-4161170A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E486B-406D-44F2-8D8B-F0C68DE5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759</Characters>
  <Application>Microsoft Office Word</Application>
  <DocSecurity>0</DocSecurity>
  <Lines>63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Hanzade</dc:creator>
  <cp:keywords/>
  <dc:description/>
  <cp:lastModifiedBy>Hanzade Toycu</cp:lastModifiedBy>
  <cp:revision>3</cp:revision>
  <dcterms:created xsi:type="dcterms:W3CDTF">2025-11-11T07:55:00Z</dcterms:created>
  <dcterms:modified xsi:type="dcterms:W3CDTF">2025-11-11T07:58:00Z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0897937e-63f2-4542-84b3-63648f080703</vt:lpwstr>
  </property>
</Properties>
</file>