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0A0B" w14:textId="77777777" w:rsidR="005C52FD" w:rsidRPr="00160E8F" w:rsidRDefault="005C52FD" w:rsidP="005C52FD">
      <w:pPr>
        <w:jc w:val="center"/>
        <w:rPr>
          <w:rFonts w:ascii="Arial" w:hAnsi="Arial" w:cs="Arial"/>
          <w:b/>
          <w:sz w:val="20"/>
          <w:szCs w:val="20"/>
        </w:rPr>
      </w:pPr>
      <w:r w:rsidRPr="00160E8F">
        <w:rPr>
          <w:rFonts w:ascii="Arial" w:hAnsi="Arial" w:cs="Arial"/>
          <w:b/>
          <w:sz w:val="20"/>
          <w:szCs w:val="20"/>
        </w:rPr>
        <w:t>JÜRİ ÖNERİSİ FORMU</w:t>
      </w:r>
    </w:p>
    <w:p w14:paraId="7D1C44E6" w14:textId="77777777" w:rsidR="005C52FD" w:rsidRDefault="005C52FD" w:rsidP="005C52FD">
      <w:pPr>
        <w:jc w:val="right"/>
        <w:rPr>
          <w:rFonts w:ascii="Arial" w:hAnsi="Arial" w:cs="Arial"/>
          <w:sz w:val="20"/>
          <w:szCs w:val="20"/>
        </w:rPr>
      </w:pPr>
      <w:proofErr w:type="gramStart"/>
      <w:r w:rsidRPr="00711118">
        <w:rPr>
          <w:rFonts w:ascii="Arial" w:hAnsi="Arial" w:cs="Arial"/>
          <w:sz w:val="20"/>
          <w:szCs w:val="20"/>
        </w:rPr>
        <w:t>Tarih:…</w:t>
      </w:r>
      <w:proofErr w:type="gramEnd"/>
      <w:r w:rsidRPr="00711118">
        <w:rPr>
          <w:rFonts w:ascii="Arial" w:hAnsi="Arial" w:cs="Arial"/>
          <w:sz w:val="20"/>
          <w:szCs w:val="20"/>
        </w:rPr>
        <w:t>./…../.…..</w:t>
      </w:r>
    </w:p>
    <w:p w14:paraId="408C23F7" w14:textId="77777777" w:rsidR="005C52FD" w:rsidRDefault="005C52FD" w:rsidP="005C52FD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t>BİYOMEDİKAL MÜHENDİSLİĞİ ENSTİTÜSÜ</w:t>
      </w:r>
      <w:r>
        <w:rPr>
          <w:rFonts w:ascii="Arial" w:hAnsi="Arial" w:cs="Arial"/>
          <w:sz w:val="22"/>
          <w:szCs w:val="22"/>
        </w:rPr>
        <w:t xml:space="preserve"> MÜDÜRLÜĞÜNE,</w:t>
      </w:r>
    </w:p>
    <w:p w14:paraId="5B4C90AC" w14:textId="77777777" w:rsidR="005C52FD" w:rsidRDefault="005C52FD" w:rsidP="005C52FD">
      <w:pPr>
        <w:rPr>
          <w:rFonts w:ascii="Arial" w:hAnsi="Arial" w:cs="Arial"/>
          <w:sz w:val="20"/>
          <w:szCs w:val="20"/>
        </w:rPr>
      </w:pPr>
    </w:p>
    <w:p w14:paraId="2356FD70" w14:textId="77777777" w:rsidR="005C52FD" w:rsidRDefault="005C52FD" w:rsidP="005C52FD">
      <w:pPr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>- Tez İzleme Komitesi</w:t>
      </w:r>
    </w:p>
    <w:p w14:paraId="5B457B31" w14:textId="77777777" w:rsidR="005C52FD" w:rsidRDefault="005C52FD" w:rsidP="005C52FD">
      <w:pPr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>- Doktora Yeterlilik Jürisi</w:t>
      </w:r>
    </w:p>
    <w:p w14:paraId="1393E7E9" w14:textId="77777777" w:rsidR="005C52FD" w:rsidRDefault="005C52FD" w:rsidP="005C52FD">
      <w:pPr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>- M.S. Tez Savunma Jürisi</w:t>
      </w:r>
    </w:p>
    <w:p w14:paraId="2C3498B5" w14:textId="77777777" w:rsidR="005C52FD" w:rsidRPr="00166B6E" w:rsidRDefault="005C52FD" w:rsidP="005C52FD">
      <w:pPr>
        <w:spacing w:after="0"/>
        <w:rPr>
          <w:rFonts w:ascii="Arial" w:hAnsi="Arial" w:cs="Arial"/>
          <w:sz w:val="16"/>
          <w:szCs w:val="16"/>
        </w:rPr>
      </w:pPr>
      <w:r w:rsidRPr="00320359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>-</w:t>
      </w:r>
      <w:r w:rsidRPr="0048472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Ph.</w:t>
      </w:r>
      <w:proofErr w:type="gramStart"/>
      <w:r>
        <w:rPr>
          <w:rFonts w:ascii="Arial" w:hAnsi="Arial" w:cs="Arial"/>
          <w:sz w:val="22"/>
          <w:szCs w:val="22"/>
        </w:rPr>
        <w:t>D.Tez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Savunma Jürisi (</w:t>
      </w:r>
      <w:r w:rsidRPr="00166B6E">
        <w:rPr>
          <w:rFonts w:ascii="Arial" w:hAnsi="Arial" w:cs="Arial"/>
          <w:sz w:val="16"/>
          <w:szCs w:val="16"/>
        </w:rPr>
        <w:t>Tezden kaynaklanan yayın veya kabul yazısı eklenecektir</w:t>
      </w:r>
      <w:r>
        <w:rPr>
          <w:rFonts w:ascii="Arial" w:hAnsi="Arial" w:cs="Arial"/>
          <w:sz w:val="16"/>
          <w:szCs w:val="16"/>
        </w:rPr>
        <w:t>)</w:t>
      </w:r>
    </w:p>
    <w:p w14:paraId="78D32108" w14:textId="77777777" w:rsidR="005C52FD" w:rsidRDefault="005C52FD" w:rsidP="005C52FD">
      <w:pPr>
        <w:spacing w:after="120"/>
        <w:rPr>
          <w:rFonts w:ascii="Arial" w:hAnsi="Arial" w:cs="Arial"/>
          <w:sz w:val="22"/>
          <w:szCs w:val="22"/>
        </w:rPr>
      </w:pPr>
    </w:p>
    <w:p w14:paraId="56A72278" w14:textId="77777777" w:rsidR="005C52FD" w:rsidRDefault="005C52FD" w:rsidP="005C52F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5879"/>
      </w:tblGrid>
      <w:tr w:rsidR="005C52FD" w14:paraId="32207123" w14:textId="77777777" w:rsidTr="001D3866">
        <w:tc>
          <w:tcPr>
            <w:tcW w:w="3227" w:type="dxa"/>
          </w:tcPr>
          <w:p w14:paraId="64E24B74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 w:rsidRPr="00711118">
              <w:rPr>
                <w:rFonts w:ascii="Arial" w:hAnsi="Arial" w:cs="Arial"/>
                <w:sz w:val="22"/>
                <w:szCs w:val="22"/>
              </w:rPr>
              <w:t>Öğrencinin Adı Soyadı:</w:t>
            </w:r>
          </w:p>
        </w:tc>
        <w:tc>
          <w:tcPr>
            <w:tcW w:w="5985" w:type="dxa"/>
          </w:tcPr>
          <w:p w14:paraId="587596A1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2FD" w14:paraId="356F93DA" w14:textId="77777777" w:rsidTr="001D3866">
        <w:tc>
          <w:tcPr>
            <w:tcW w:w="3227" w:type="dxa"/>
          </w:tcPr>
          <w:p w14:paraId="21A10C9B" w14:textId="77777777" w:rsidR="005C52FD" w:rsidRPr="00711118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 w:rsidRPr="00711118">
              <w:rPr>
                <w:rFonts w:ascii="Arial" w:hAnsi="Arial" w:cs="Arial"/>
                <w:sz w:val="22"/>
                <w:szCs w:val="22"/>
              </w:rPr>
              <w:t>Tez Konusu</w:t>
            </w:r>
            <w:r w:rsidRPr="00711118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711118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1118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  <w:p w14:paraId="3A6D5553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5" w:type="dxa"/>
          </w:tcPr>
          <w:p w14:paraId="0F6F21C7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2FD" w14:paraId="6B5B3BB7" w14:textId="77777777" w:rsidTr="001D3866">
        <w:tc>
          <w:tcPr>
            <w:tcW w:w="3227" w:type="dxa"/>
          </w:tcPr>
          <w:p w14:paraId="1487F3C1" w14:textId="77777777" w:rsidR="005C52FD" w:rsidRPr="00711118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Jüri Önerisi  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5985" w:type="dxa"/>
          </w:tcPr>
          <w:p w14:paraId="3E9EF99F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B1FAD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1)----------------------------------------------(Tez Danışmanı)</w:t>
            </w:r>
          </w:p>
          <w:p w14:paraId="385B24A9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2)----------------------------------------------</w:t>
            </w:r>
          </w:p>
          <w:p w14:paraId="1B9A4821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3)----------------------------------------------</w:t>
            </w:r>
          </w:p>
          <w:p w14:paraId="08CDE093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4)----------------------------------------------</w:t>
            </w:r>
          </w:p>
          <w:p w14:paraId="5D2D1EEC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5)----------------------------------------------</w:t>
            </w:r>
          </w:p>
          <w:p w14:paraId="2708346E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6)----------------------------------------------</w:t>
            </w:r>
          </w:p>
          <w:p w14:paraId="00D01AA2" w14:textId="77777777" w:rsidR="005C52FD" w:rsidRDefault="005C52FD" w:rsidP="001D3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Yedek</w:t>
            </w:r>
          </w:p>
          <w:p w14:paraId="4A9A74F2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1)----------------------------------------------</w:t>
            </w:r>
          </w:p>
          <w:p w14:paraId="22853551" w14:textId="77777777" w:rsidR="005C52FD" w:rsidRDefault="005C52FD" w:rsidP="001D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2)----------------------------------------------</w:t>
            </w:r>
          </w:p>
        </w:tc>
      </w:tr>
    </w:tbl>
    <w:p w14:paraId="260ECCC6" w14:textId="77777777" w:rsidR="005C52FD" w:rsidRDefault="005C52FD" w:rsidP="005C52FD">
      <w:pPr>
        <w:spacing w:after="0"/>
        <w:rPr>
          <w:rFonts w:ascii="Arial" w:hAnsi="Arial" w:cs="Arial"/>
          <w:sz w:val="22"/>
          <w:szCs w:val="22"/>
        </w:rPr>
      </w:pPr>
    </w:p>
    <w:p w14:paraId="20D293FC" w14:textId="77777777" w:rsidR="005C52FD" w:rsidRDefault="005C52FD" w:rsidP="005C5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Gereğini arz ederim.</w:t>
      </w:r>
    </w:p>
    <w:p w14:paraId="4983EC09" w14:textId="77777777" w:rsidR="005C52FD" w:rsidRDefault="005C52FD" w:rsidP="005C52F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Saygılarımla,</w:t>
      </w:r>
    </w:p>
    <w:p w14:paraId="6502E5AA" w14:textId="77777777" w:rsidR="005C52FD" w:rsidRDefault="005C52FD" w:rsidP="005C52FD">
      <w:pPr>
        <w:rPr>
          <w:rFonts w:ascii="Arial" w:hAnsi="Arial" w:cs="Arial"/>
          <w:sz w:val="20"/>
          <w:szCs w:val="20"/>
        </w:rPr>
      </w:pPr>
    </w:p>
    <w:p w14:paraId="3B31A724" w14:textId="77777777" w:rsidR="005C52FD" w:rsidRPr="0044346D" w:rsidRDefault="005C52FD" w:rsidP="005C52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Kurum dışı jüri üyelerinin, tam zamanlı olarak çalıştıkları üniversite ve bölümleri mutlaka belirtilecektir.</w:t>
      </w:r>
    </w:p>
    <w:p w14:paraId="711ACFC2" w14:textId="77777777" w:rsidR="007D04D6" w:rsidRDefault="005C52FD" w:rsidP="005C52FD">
      <w:pPr>
        <w:rPr>
          <w:rFonts w:ascii="Arial" w:hAnsi="Arial" w:cs="Arial"/>
          <w:sz w:val="20"/>
          <w:szCs w:val="20"/>
        </w:rPr>
      </w:pPr>
      <w:r w:rsidRPr="0044346D">
        <w:rPr>
          <w:rFonts w:ascii="Arial" w:hAnsi="Arial" w:cs="Arial"/>
          <w:b/>
          <w:sz w:val="20"/>
          <w:szCs w:val="20"/>
          <w:u w:val="single"/>
        </w:rPr>
        <w:lastRenderedPageBreak/>
        <w:t>ARKA YÜZ</w:t>
      </w:r>
      <w:r w:rsidRPr="0044346D">
        <w:rPr>
          <w:rFonts w:ascii="Arial" w:hAnsi="Arial" w:cs="Arial"/>
          <w:sz w:val="20"/>
          <w:szCs w:val="20"/>
        </w:rPr>
        <w:t xml:space="preserve"> </w:t>
      </w:r>
    </w:p>
    <w:p w14:paraId="7AE5D7A2" w14:textId="2CA13D83" w:rsidR="005C52FD" w:rsidRPr="00AE7229" w:rsidRDefault="005C52FD" w:rsidP="005C52FD">
      <w:pPr>
        <w:rPr>
          <w:rFonts w:ascii="Arial" w:hAnsi="Arial" w:cs="Arial"/>
          <w:sz w:val="18"/>
          <w:szCs w:val="18"/>
        </w:rPr>
      </w:pPr>
      <w:r w:rsidRPr="00AE7229"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B.Ü.’nün</w:t>
      </w:r>
      <w:proofErr w:type="spellEnd"/>
      <w:r w:rsidRPr="00AE72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Şubat 2017 tarih ve 29971 sayılı </w:t>
      </w:r>
      <w:r w:rsidRPr="00AE7229">
        <w:rPr>
          <w:rFonts w:ascii="Arial" w:hAnsi="Arial" w:cs="Arial"/>
          <w:sz w:val="18"/>
          <w:szCs w:val="18"/>
        </w:rPr>
        <w:t xml:space="preserve">Resmi </w:t>
      </w:r>
      <w:proofErr w:type="spellStart"/>
      <w:r w:rsidRPr="00AE7229">
        <w:rPr>
          <w:rFonts w:ascii="Arial" w:hAnsi="Arial" w:cs="Arial"/>
          <w:sz w:val="18"/>
          <w:szCs w:val="18"/>
        </w:rPr>
        <w:t>Gazete’de</w:t>
      </w:r>
      <w:proofErr w:type="spellEnd"/>
      <w:r w:rsidRPr="00AE7229">
        <w:rPr>
          <w:rFonts w:ascii="Arial" w:hAnsi="Arial" w:cs="Arial"/>
          <w:sz w:val="18"/>
          <w:szCs w:val="18"/>
        </w:rPr>
        <w:t xml:space="preserve"> yayınlanan Yönetmeliğine göre hazırlanmıştır)</w:t>
      </w:r>
    </w:p>
    <w:p w14:paraId="5E8E4D99" w14:textId="77777777" w:rsidR="005C52FD" w:rsidRPr="0044346D" w:rsidRDefault="005C52FD" w:rsidP="005C52FD">
      <w:pPr>
        <w:rPr>
          <w:rFonts w:ascii="Arial" w:hAnsi="Arial" w:cs="Arial"/>
          <w:b/>
          <w:sz w:val="20"/>
          <w:szCs w:val="20"/>
          <w:u w:val="single"/>
        </w:rPr>
      </w:pPr>
    </w:p>
    <w:p w14:paraId="1443C837" w14:textId="148CEB38" w:rsidR="005C52FD" w:rsidRDefault="005C52FD" w:rsidP="005C52FD">
      <w:pPr>
        <w:rPr>
          <w:rFonts w:ascii="Arial" w:hAnsi="Arial" w:cs="Arial"/>
          <w:sz w:val="20"/>
          <w:szCs w:val="20"/>
        </w:rPr>
      </w:pPr>
      <w:r w:rsidRPr="007D04D6">
        <w:rPr>
          <w:rFonts w:ascii="Arial" w:hAnsi="Arial" w:cs="Arial"/>
          <w:b/>
          <w:sz w:val="22"/>
          <w:szCs w:val="22"/>
          <w:u w:val="single"/>
        </w:rPr>
        <w:t>Tez İzleme Komitesi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7D04D6">
        <w:rPr>
          <w:rFonts w:ascii="Arial" w:hAnsi="Arial" w:cs="Arial"/>
          <w:sz w:val="22"/>
          <w:szCs w:val="22"/>
        </w:rPr>
        <w:t xml:space="preserve">  </w:t>
      </w:r>
      <w:r w:rsidR="007D04D6">
        <w:rPr>
          <w:rFonts w:ascii="Arial" w:hAnsi="Arial" w:cs="Arial"/>
          <w:sz w:val="22"/>
          <w:szCs w:val="22"/>
        </w:rPr>
        <w:tab/>
      </w:r>
      <w:proofErr w:type="gramEnd"/>
      <w:r w:rsidRPr="002C0372">
        <w:rPr>
          <w:rFonts w:ascii="Arial" w:hAnsi="Arial" w:cs="Arial"/>
          <w:sz w:val="20"/>
          <w:szCs w:val="20"/>
        </w:rPr>
        <w:t>(</w:t>
      </w:r>
      <w:r w:rsidRPr="000C2E31">
        <w:rPr>
          <w:rFonts w:ascii="Arial" w:hAnsi="Arial" w:cs="Arial"/>
          <w:b/>
          <w:sz w:val="20"/>
          <w:szCs w:val="20"/>
        </w:rPr>
        <w:t>3 kişi</w:t>
      </w:r>
      <w:r w:rsidRPr="00D56CD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Tez </w:t>
      </w:r>
      <w:proofErr w:type="spellStart"/>
      <w:r>
        <w:rPr>
          <w:rFonts w:ascii="Arial" w:hAnsi="Arial" w:cs="Arial"/>
          <w:sz w:val="20"/>
          <w:szCs w:val="20"/>
        </w:rPr>
        <w:t>danışmanı+</w:t>
      </w:r>
      <w:r w:rsidRPr="002C0372">
        <w:rPr>
          <w:rFonts w:ascii="Arial" w:hAnsi="Arial" w:cs="Arial"/>
          <w:sz w:val="20"/>
          <w:szCs w:val="20"/>
        </w:rPr>
        <w:t>anabilim</w:t>
      </w:r>
      <w:proofErr w:type="spellEnd"/>
      <w:r w:rsidRPr="002C0372">
        <w:rPr>
          <w:rFonts w:ascii="Arial" w:hAnsi="Arial" w:cs="Arial"/>
          <w:sz w:val="20"/>
          <w:szCs w:val="20"/>
        </w:rPr>
        <w:t xml:space="preserve"> dalı içinden ve dışından birer üye)</w:t>
      </w:r>
    </w:p>
    <w:p w14:paraId="0764B376" w14:textId="77777777" w:rsidR="005C52FD" w:rsidRPr="001A5148" w:rsidRDefault="005C52FD" w:rsidP="005C52FD">
      <w:pPr>
        <w:tabs>
          <w:tab w:val="left" w:pos="566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1A5148">
        <w:rPr>
          <w:rFonts w:ascii="Arial" w:hAnsi="Arial" w:cs="Arial"/>
          <w:b/>
          <w:sz w:val="20"/>
          <w:szCs w:val="20"/>
        </w:rPr>
        <w:t>İlgili Yönetmelik Md.</w:t>
      </w:r>
      <w:r>
        <w:rPr>
          <w:rFonts w:ascii="Arial" w:hAnsi="Arial" w:cs="Arial"/>
          <w:b/>
          <w:sz w:val="20"/>
          <w:szCs w:val="20"/>
        </w:rPr>
        <w:t xml:space="preserve"> 41/1</w:t>
      </w:r>
      <w:r w:rsidRPr="001A5148">
        <w:rPr>
          <w:rFonts w:ascii="Arial" w:hAnsi="Arial" w:cs="Arial"/>
          <w:b/>
          <w:sz w:val="20"/>
          <w:szCs w:val="20"/>
        </w:rPr>
        <w:t>:</w:t>
      </w:r>
      <w:r w:rsidRPr="001A5148">
        <w:rPr>
          <w:rFonts w:ascii="Arial" w:hAnsi="Arial" w:cs="Arial"/>
        </w:rPr>
        <w:t xml:space="preserve"> </w:t>
      </w:r>
      <w:r w:rsidRPr="001A5148">
        <w:rPr>
          <w:rFonts w:ascii="Arial" w:hAnsi="Arial" w:cs="Arial"/>
          <w:sz w:val="20"/>
          <w:szCs w:val="20"/>
        </w:rPr>
        <w:t>Tez izleme komitesi üç öğretim üyesinden oluşur. Komitede tez danışmanından başka enstitü anabilim/</w:t>
      </w:r>
      <w:proofErr w:type="spellStart"/>
      <w:r w:rsidRPr="001A5148">
        <w:rPr>
          <w:rFonts w:ascii="Arial" w:hAnsi="Arial" w:cs="Arial"/>
          <w:sz w:val="20"/>
          <w:szCs w:val="20"/>
        </w:rPr>
        <w:t>anasanat</w:t>
      </w:r>
      <w:proofErr w:type="spellEnd"/>
      <w:r w:rsidRPr="001A5148">
        <w:rPr>
          <w:rFonts w:ascii="Arial" w:hAnsi="Arial" w:cs="Arial"/>
          <w:sz w:val="20"/>
          <w:szCs w:val="20"/>
        </w:rPr>
        <w:t xml:space="preserve"> dalı içinden ve dışından birer üye yer alır. İkinci tez danışmanının atanması durumunda ikinci tez danışmanı dilerse komite toplantılarına katılabilir.</w:t>
      </w:r>
    </w:p>
    <w:p w14:paraId="3D45624D" w14:textId="77777777" w:rsidR="005C52FD" w:rsidRPr="00517CD3" w:rsidRDefault="005C52FD" w:rsidP="005C52FD">
      <w:pPr>
        <w:rPr>
          <w:rFonts w:ascii="Arial" w:hAnsi="Arial" w:cs="Arial"/>
          <w:sz w:val="20"/>
          <w:szCs w:val="20"/>
          <w:u w:val="single"/>
        </w:rPr>
      </w:pPr>
    </w:p>
    <w:p w14:paraId="29D8F2CD" w14:textId="1817BC7D" w:rsidR="005C52FD" w:rsidRDefault="005C52FD" w:rsidP="007D04D6">
      <w:pPr>
        <w:pStyle w:val="msobodytextindent0"/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7D04D6">
        <w:rPr>
          <w:rFonts w:ascii="Arial" w:hAnsi="Arial" w:cs="Arial"/>
          <w:b/>
          <w:sz w:val="22"/>
          <w:szCs w:val="22"/>
          <w:u w:val="single"/>
        </w:rPr>
        <w:t>Doktora Yeterlilik Jürisi</w:t>
      </w:r>
      <w:r>
        <w:rPr>
          <w:rFonts w:ascii="Arial" w:hAnsi="Arial" w:cs="Arial"/>
          <w:sz w:val="22"/>
          <w:szCs w:val="22"/>
        </w:rPr>
        <w:tab/>
      </w:r>
      <w:r w:rsidRPr="002C0372">
        <w:rPr>
          <w:rFonts w:ascii="Arial" w:hAnsi="Arial" w:cs="Arial"/>
          <w:sz w:val="20"/>
          <w:szCs w:val="20"/>
        </w:rPr>
        <w:t>(</w:t>
      </w:r>
      <w:r w:rsidRPr="000C2E31">
        <w:rPr>
          <w:rFonts w:ascii="Arial" w:hAnsi="Arial" w:cs="Arial"/>
          <w:b/>
          <w:sz w:val="20"/>
          <w:szCs w:val="20"/>
        </w:rPr>
        <w:t>5 kişi</w:t>
      </w:r>
      <w:r>
        <w:rPr>
          <w:rFonts w:ascii="Arial" w:hAnsi="Arial" w:cs="Arial"/>
          <w:b/>
          <w:sz w:val="20"/>
          <w:szCs w:val="20"/>
        </w:rPr>
        <w:t>=</w:t>
      </w:r>
      <w:r w:rsidRPr="00D56CD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ez danışmanı+2 kişi </w:t>
      </w:r>
      <w:proofErr w:type="spellStart"/>
      <w:r>
        <w:rPr>
          <w:rFonts w:ascii="Arial" w:hAnsi="Arial" w:cs="Arial"/>
          <w:sz w:val="20"/>
          <w:szCs w:val="20"/>
        </w:rPr>
        <w:t>ens.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C0372">
        <w:rPr>
          <w:rFonts w:ascii="Arial" w:hAnsi="Arial" w:cs="Arial"/>
          <w:sz w:val="20"/>
          <w:szCs w:val="20"/>
        </w:rPr>
        <w:t>içinden</w:t>
      </w:r>
      <w:proofErr w:type="gramEnd"/>
      <w:r>
        <w:rPr>
          <w:rFonts w:ascii="Arial" w:hAnsi="Arial" w:cs="Arial"/>
          <w:sz w:val="20"/>
          <w:szCs w:val="20"/>
        </w:rPr>
        <w:t xml:space="preserve"> (D.Y.K. öğretim üyeleri-</w:t>
      </w:r>
    </w:p>
    <w:p w14:paraId="28FFD5C0" w14:textId="3D79B262" w:rsidR="007D04D6" w:rsidRDefault="005C52FD" w:rsidP="007D04D6">
      <w:pPr>
        <w:pStyle w:val="msobodytextindent0"/>
        <w:tabs>
          <w:tab w:val="left" w:pos="1620"/>
        </w:tabs>
        <w:ind w:left="2124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D04D6">
        <w:rPr>
          <w:rFonts w:ascii="Arial" w:hAnsi="Arial" w:cs="Arial"/>
          <w:sz w:val="20"/>
          <w:szCs w:val="20"/>
        </w:rPr>
        <w:tab/>
      </w:r>
      <w:r w:rsidR="007D04D6">
        <w:rPr>
          <w:rFonts w:ascii="Arial" w:hAnsi="Arial" w:cs="Arial"/>
          <w:sz w:val="20"/>
          <w:szCs w:val="20"/>
        </w:rPr>
        <w:tab/>
      </w:r>
      <w:r w:rsidR="007D04D6">
        <w:rPr>
          <w:rFonts w:ascii="Arial" w:hAnsi="Arial" w:cs="Arial"/>
          <w:sz w:val="20"/>
          <w:szCs w:val="20"/>
        </w:rPr>
        <w:tab/>
      </w:r>
      <w:r w:rsidR="00D44A30" w:rsidRPr="00D44A30">
        <w:rPr>
          <w:rFonts w:ascii="Arial" w:hAnsi="Arial" w:cs="Arial"/>
          <w:sz w:val="16"/>
          <w:szCs w:val="16"/>
        </w:rPr>
        <w:t xml:space="preserve">Doç. Dr. </w:t>
      </w:r>
      <w:proofErr w:type="spellStart"/>
      <w:r w:rsidR="00D44A30" w:rsidRPr="00D44A30">
        <w:rPr>
          <w:rFonts w:ascii="Arial" w:hAnsi="Arial" w:cs="Arial"/>
          <w:sz w:val="16"/>
          <w:szCs w:val="16"/>
        </w:rPr>
        <w:t>Daniela</w:t>
      </w:r>
      <w:proofErr w:type="spellEnd"/>
      <w:r w:rsidR="00D44A30" w:rsidRPr="00D44A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44A30" w:rsidRPr="00D44A30">
        <w:rPr>
          <w:rFonts w:ascii="Arial" w:hAnsi="Arial" w:cs="Arial"/>
          <w:sz w:val="16"/>
          <w:szCs w:val="16"/>
        </w:rPr>
        <w:t>Schulz</w:t>
      </w:r>
      <w:proofErr w:type="spellEnd"/>
      <w:r w:rsidRPr="000C2E31">
        <w:rPr>
          <w:rFonts w:ascii="Arial" w:hAnsi="Arial" w:cs="Arial"/>
          <w:sz w:val="16"/>
          <w:szCs w:val="16"/>
        </w:rPr>
        <w:t xml:space="preserve">, Prof. </w:t>
      </w:r>
      <w:proofErr w:type="spellStart"/>
      <w:proofErr w:type="gramStart"/>
      <w:r w:rsidRPr="000C2E31">
        <w:rPr>
          <w:rFonts w:ascii="Arial" w:hAnsi="Arial" w:cs="Arial"/>
          <w:sz w:val="16"/>
          <w:szCs w:val="16"/>
        </w:rPr>
        <w:t>Dr.</w:t>
      </w:r>
      <w:r w:rsidR="0081153E">
        <w:rPr>
          <w:rFonts w:ascii="Arial" w:hAnsi="Arial" w:cs="Arial"/>
          <w:sz w:val="16"/>
          <w:szCs w:val="16"/>
        </w:rPr>
        <w:t>Mehmed</w:t>
      </w:r>
      <w:proofErr w:type="spellEnd"/>
      <w:proofErr w:type="gramEnd"/>
      <w:r w:rsidR="0081153E">
        <w:rPr>
          <w:rFonts w:ascii="Arial" w:hAnsi="Arial" w:cs="Arial"/>
          <w:sz w:val="16"/>
          <w:szCs w:val="16"/>
        </w:rPr>
        <w:t xml:space="preserve"> ÖZKAN</w:t>
      </w:r>
      <w:r w:rsidRPr="000C2E31">
        <w:rPr>
          <w:rFonts w:ascii="Arial" w:hAnsi="Arial" w:cs="Arial"/>
          <w:sz w:val="16"/>
          <w:szCs w:val="16"/>
        </w:rPr>
        <w:t xml:space="preserve">, </w:t>
      </w:r>
      <w:r w:rsidR="0081153E">
        <w:rPr>
          <w:rFonts w:ascii="Arial" w:hAnsi="Arial" w:cs="Arial"/>
          <w:sz w:val="16"/>
          <w:szCs w:val="16"/>
        </w:rPr>
        <w:t>Prof.</w:t>
      </w:r>
      <w:r w:rsidRPr="000C2E31">
        <w:rPr>
          <w:rFonts w:ascii="Arial" w:hAnsi="Arial" w:cs="Arial"/>
          <w:sz w:val="16"/>
          <w:szCs w:val="16"/>
        </w:rPr>
        <w:t xml:space="preserve"> Dr. Bora GARİPCAN</w:t>
      </w:r>
      <w:r>
        <w:rPr>
          <w:rFonts w:ascii="Arial" w:hAnsi="Arial" w:cs="Arial"/>
          <w:sz w:val="16"/>
          <w:szCs w:val="16"/>
        </w:rPr>
        <w:t>,</w:t>
      </w:r>
    </w:p>
    <w:p w14:paraId="00579743" w14:textId="2992CFE7" w:rsidR="005C52FD" w:rsidRPr="007D04D6" w:rsidRDefault="007D04D6" w:rsidP="007D04D6">
      <w:pPr>
        <w:pStyle w:val="msobodytextindent0"/>
        <w:tabs>
          <w:tab w:val="left" w:pos="1620"/>
        </w:tabs>
        <w:ind w:left="2124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C52FD" w:rsidRPr="000C2E31">
        <w:rPr>
          <w:rFonts w:ascii="Arial" w:hAnsi="Arial" w:cs="Arial"/>
          <w:sz w:val="16"/>
          <w:szCs w:val="16"/>
        </w:rPr>
        <w:t>Prof. Dr</w:t>
      </w:r>
      <w:r w:rsidR="005C52FD">
        <w:rPr>
          <w:rFonts w:ascii="Arial" w:hAnsi="Arial" w:cs="Arial"/>
          <w:sz w:val="16"/>
          <w:szCs w:val="16"/>
        </w:rPr>
        <w:t>. Cengizhan ÖZTÜRK,</w:t>
      </w:r>
      <w:r>
        <w:rPr>
          <w:rFonts w:ascii="Arial" w:hAnsi="Arial" w:cs="Arial"/>
          <w:sz w:val="16"/>
          <w:szCs w:val="16"/>
        </w:rPr>
        <w:t xml:space="preserve"> </w:t>
      </w:r>
      <w:r w:rsidR="0081153E">
        <w:rPr>
          <w:rFonts w:ascii="Arial" w:hAnsi="Arial" w:cs="Arial"/>
          <w:sz w:val="16"/>
          <w:szCs w:val="16"/>
        </w:rPr>
        <w:t xml:space="preserve">Dr. </w:t>
      </w:r>
      <w:proofErr w:type="spellStart"/>
      <w:r w:rsidR="0081153E">
        <w:rPr>
          <w:rFonts w:ascii="Arial" w:hAnsi="Arial" w:cs="Arial"/>
          <w:sz w:val="16"/>
          <w:szCs w:val="16"/>
        </w:rPr>
        <w:t>Öğr</w:t>
      </w:r>
      <w:proofErr w:type="spellEnd"/>
      <w:r w:rsidR="0081153E">
        <w:rPr>
          <w:rFonts w:ascii="Arial" w:hAnsi="Arial" w:cs="Arial"/>
          <w:sz w:val="16"/>
          <w:szCs w:val="16"/>
        </w:rPr>
        <w:t>. Üyesi Banu İYİSAN</w:t>
      </w:r>
      <w:bookmarkStart w:id="0" w:name="_GoBack"/>
      <w:bookmarkEnd w:id="0"/>
      <w:r w:rsidR="005C52FD">
        <w:rPr>
          <w:rFonts w:ascii="Arial" w:hAnsi="Arial" w:cs="Arial"/>
          <w:sz w:val="16"/>
          <w:szCs w:val="16"/>
        </w:rPr>
        <w:t xml:space="preserve"> </w:t>
      </w:r>
      <w:r w:rsidR="005C52F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+2 kişi </w:t>
      </w:r>
      <w:proofErr w:type="spellStart"/>
      <w:r>
        <w:rPr>
          <w:rFonts w:ascii="Arial" w:hAnsi="Arial" w:cs="Arial"/>
          <w:sz w:val="20"/>
          <w:szCs w:val="20"/>
        </w:rPr>
        <w:t>üniv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C52FD" w:rsidRPr="002C0372">
        <w:rPr>
          <w:rFonts w:ascii="Arial" w:hAnsi="Arial" w:cs="Arial"/>
          <w:sz w:val="20"/>
          <w:szCs w:val="20"/>
        </w:rPr>
        <w:t>dışından</w:t>
      </w:r>
    </w:p>
    <w:p w14:paraId="3B52A2DC" w14:textId="77777777" w:rsidR="005C52FD" w:rsidRPr="000C2E31" w:rsidRDefault="005C52FD" w:rsidP="005C52FD">
      <w:pPr>
        <w:pStyle w:val="msobodytextindent0"/>
        <w:tabs>
          <w:tab w:val="left" w:pos="1620"/>
        </w:tabs>
        <w:ind w:left="1440" w:hanging="1440"/>
        <w:rPr>
          <w:rFonts w:ascii="Arial" w:hAnsi="Arial" w:cs="Arial"/>
          <w:sz w:val="16"/>
          <w:szCs w:val="16"/>
        </w:rPr>
      </w:pPr>
    </w:p>
    <w:p w14:paraId="6C3EA143" w14:textId="77777777" w:rsidR="005C52FD" w:rsidRDefault="005C52FD" w:rsidP="005C52F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 w:rsidRPr="001A5148">
        <w:rPr>
          <w:rFonts w:ascii="Arial" w:hAnsi="Arial" w:cs="Arial"/>
          <w:b/>
          <w:sz w:val="20"/>
          <w:szCs w:val="20"/>
        </w:rPr>
        <w:t>İlgili Yönetmelik Md.</w:t>
      </w:r>
      <w:r>
        <w:rPr>
          <w:rFonts w:ascii="Arial" w:hAnsi="Arial" w:cs="Arial"/>
          <w:b/>
          <w:sz w:val="20"/>
          <w:szCs w:val="20"/>
        </w:rPr>
        <w:t>40/ç</w:t>
      </w:r>
      <w:r w:rsidRPr="001A514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Sınav jürisi en az ikisi Üniversite dışından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olmak üzere, biri danışman, Fen Bilimleri Enstitüsü ve Sosyal Bilimler Enstitüsü için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biri aynı anabilim dalından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>,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diğer enstitüler için enstitü içinden olmak üzere beş öğretim üyesinden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oluşur.</w:t>
      </w:r>
    </w:p>
    <w:p w14:paraId="111516DD" w14:textId="77777777" w:rsidR="007D04D6" w:rsidRPr="002A093A" w:rsidRDefault="007D04D6" w:rsidP="005C52F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</w:p>
    <w:p w14:paraId="39BD84FF" w14:textId="77777777" w:rsidR="005C52FD" w:rsidRPr="002C0372" w:rsidRDefault="005C52FD" w:rsidP="005C52FD">
      <w:pPr>
        <w:tabs>
          <w:tab w:val="left" w:pos="56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36A3F5A4" w14:textId="638EAD18" w:rsidR="005C52FD" w:rsidRDefault="005C52FD" w:rsidP="005C52FD">
      <w:pPr>
        <w:tabs>
          <w:tab w:val="left" w:pos="566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7D04D6">
        <w:rPr>
          <w:rFonts w:ascii="Arial" w:hAnsi="Arial" w:cs="Arial"/>
          <w:b/>
          <w:sz w:val="22"/>
          <w:szCs w:val="22"/>
          <w:u w:val="single"/>
        </w:rPr>
        <w:t>M.S. Tez Savunma Jürisi</w:t>
      </w:r>
      <w:r>
        <w:rPr>
          <w:rFonts w:ascii="Arial" w:hAnsi="Arial" w:cs="Arial"/>
          <w:sz w:val="22"/>
          <w:szCs w:val="22"/>
        </w:rPr>
        <w:t xml:space="preserve"> </w:t>
      </w:r>
      <w:r w:rsidR="007D04D6">
        <w:rPr>
          <w:rFonts w:ascii="Arial" w:hAnsi="Arial" w:cs="Arial"/>
          <w:sz w:val="22"/>
          <w:szCs w:val="22"/>
        </w:rPr>
        <w:tab/>
      </w:r>
      <w:r w:rsidRPr="00517C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3 kişi=</w:t>
      </w:r>
      <w:r w:rsidRPr="00D56CD2">
        <w:rPr>
          <w:rFonts w:ascii="Arial" w:hAnsi="Arial" w:cs="Arial"/>
          <w:sz w:val="20"/>
          <w:szCs w:val="20"/>
        </w:rPr>
        <w:t>T</w:t>
      </w:r>
      <w:r w:rsidRPr="00517CD3">
        <w:rPr>
          <w:rFonts w:ascii="Arial" w:hAnsi="Arial" w:cs="Arial"/>
          <w:sz w:val="20"/>
          <w:szCs w:val="20"/>
        </w:rPr>
        <w:t xml:space="preserve">ez </w:t>
      </w:r>
      <w:r>
        <w:rPr>
          <w:rFonts w:ascii="Arial" w:hAnsi="Arial" w:cs="Arial"/>
          <w:sz w:val="20"/>
          <w:szCs w:val="20"/>
        </w:rPr>
        <w:t xml:space="preserve">danışmanı+1 kişi </w:t>
      </w:r>
      <w:proofErr w:type="gramStart"/>
      <w:r>
        <w:rPr>
          <w:rFonts w:ascii="Arial" w:hAnsi="Arial" w:cs="Arial"/>
          <w:sz w:val="20"/>
          <w:szCs w:val="20"/>
        </w:rPr>
        <w:t>üniv.dışından</w:t>
      </w:r>
      <w:proofErr w:type="gramEnd"/>
      <w:r>
        <w:rPr>
          <w:rFonts w:ascii="Arial" w:hAnsi="Arial" w:cs="Arial"/>
          <w:sz w:val="20"/>
          <w:szCs w:val="20"/>
        </w:rPr>
        <w:t>+1</w:t>
      </w:r>
      <w:r w:rsidRPr="00517CD3">
        <w:rPr>
          <w:rFonts w:ascii="Arial" w:hAnsi="Arial" w:cs="Arial"/>
          <w:sz w:val="20"/>
          <w:szCs w:val="20"/>
        </w:rPr>
        <w:t xml:space="preserve"> kişi </w:t>
      </w:r>
      <w:proofErr w:type="spellStart"/>
      <w:r w:rsidRPr="00517CD3">
        <w:rPr>
          <w:rFonts w:ascii="Arial" w:hAnsi="Arial" w:cs="Arial"/>
          <w:sz w:val="20"/>
          <w:szCs w:val="20"/>
        </w:rPr>
        <w:t>ens.</w:t>
      </w:r>
      <w:proofErr w:type="spellEnd"/>
      <w:r w:rsidRPr="00517CD3">
        <w:rPr>
          <w:rFonts w:ascii="Arial" w:hAnsi="Arial" w:cs="Arial"/>
          <w:sz w:val="20"/>
          <w:szCs w:val="20"/>
        </w:rPr>
        <w:t>/</w:t>
      </w:r>
      <w:proofErr w:type="spellStart"/>
      <w:r w:rsidRPr="00517CD3">
        <w:rPr>
          <w:rFonts w:ascii="Arial" w:hAnsi="Arial" w:cs="Arial"/>
          <w:sz w:val="20"/>
          <w:szCs w:val="20"/>
        </w:rPr>
        <w:t>üniv.içinden</w:t>
      </w:r>
      <w:proofErr w:type="spellEnd"/>
      <w:r w:rsidRPr="00517CD3">
        <w:rPr>
          <w:rFonts w:ascii="Arial" w:hAnsi="Arial" w:cs="Arial"/>
          <w:sz w:val="20"/>
          <w:szCs w:val="20"/>
        </w:rPr>
        <w:t>)</w:t>
      </w:r>
    </w:p>
    <w:p w14:paraId="75AC8C6B" w14:textId="77777777" w:rsidR="007D04D6" w:rsidRDefault="007D04D6" w:rsidP="007D04D6">
      <w:pPr>
        <w:tabs>
          <w:tab w:val="left" w:pos="566"/>
        </w:tabs>
        <w:spacing w:after="0" w:line="240" w:lineRule="exact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5C52FD">
        <w:rPr>
          <w:rFonts w:ascii="Arial" w:hAnsi="Arial" w:cs="Arial"/>
          <w:b/>
          <w:sz w:val="20"/>
          <w:szCs w:val="20"/>
        </w:rPr>
        <w:t>5 kişi=</w:t>
      </w:r>
      <w:r w:rsidR="005C52FD">
        <w:rPr>
          <w:rFonts w:ascii="Arial" w:hAnsi="Arial" w:cs="Arial"/>
          <w:sz w:val="20"/>
          <w:szCs w:val="20"/>
        </w:rPr>
        <w:t xml:space="preserve">Tez </w:t>
      </w:r>
      <w:proofErr w:type="spellStart"/>
      <w:r w:rsidR="005C52FD">
        <w:rPr>
          <w:rFonts w:ascii="Arial" w:hAnsi="Arial" w:cs="Arial"/>
          <w:sz w:val="20"/>
          <w:szCs w:val="20"/>
        </w:rPr>
        <w:t>danışmanı+</w:t>
      </w:r>
      <w:r w:rsidR="005C52FD" w:rsidRPr="004A62DF">
        <w:rPr>
          <w:rFonts w:ascii="Arial" w:hAnsi="Arial" w:cs="Arial"/>
          <w:b/>
          <w:sz w:val="20"/>
          <w:szCs w:val="20"/>
        </w:rPr>
        <w:t>Eş</w:t>
      </w:r>
      <w:proofErr w:type="spellEnd"/>
      <w:r w:rsidR="005C52FD" w:rsidRPr="004A62DF">
        <w:rPr>
          <w:rFonts w:ascii="Arial" w:hAnsi="Arial" w:cs="Arial"/>
          <w:b/>
          <w:sz w:val="20"/>
          <w:szCs w:val="20"/>
        </w:rPr>
        <w:t xml:space="preserve"> danışman</w:t>
      </w:r>
      <w:r w:rsidR="005C52FD">
        <w:rPr>
          <w:rFonts w:ascii="Arial" w:hAnsi="Arial" w:cs="Arial"/>
          <w:sz w:val="20"/>
          <w:szCs w:val="20"/>
        </w:rPr>
        <w:t xml:space="preserve">+1 kişi </w:t>
      </w:r>
      <w:proofErr w:type="gramStart"/>
      <w:r w:rsidR="005C52FD">
        <w:rPr>
          <w:rFonts w:ascii="Arial" w:hAnsi="Arial" w:cs="Arial"/>
          <w:sz w:val="20"/>
          <w:szCs w:val="20"/>
        </w:rPr>
        <w:t>üniv.dışından</w:t>
      </w:r>
      <w:proofErr w:type="gramEnd"/>
      <w:r w:rsidR="005C52FD">
        <w:rPr>
          <w:rFonts w:ascii="Arial" w:hAnsi="Arial" w:cs="Arial"/>
          <w:sz w:val="20"/>
          <w:szCs w:val="20"/>
        </w:rPr>
        <w:t>+2</w:t>
      </w:r>
      <w:r w:rsidR="005C52FD" w:rsidRPr="00517CD3">
        <w:rPr>
          <w:rFonts w:ascii="Arial" w:hAnsi="Arial" w:cs="Arial"/>
          <w:sz w:val="20"/>
          <w:szCs w:val="20"/>
        </w:rPr>
        <w:t xml:space="preserve"> kişi</w:t>
      </w:r>
    </w:p>
    <w:p w14:paraId="427A3C50" w14:textId="21C434FB" w:rsidR="005C52FD" w:rsidRPr="00517CD3" w:rsidRDefault="007D04D6" w:rsidP="007D04D6">
      <w:pPr>
        <w:tabs>
          <w:tab w:val="left" w:pos="566"/>
        </w:tabs>
        <w:spacing w:after="0" w:line="240" w:lineRule="exact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5C52FD" w:rsidRPr="00517C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2FD" w:rsidRPr="00517CD3">
        <w:rPr>
          <w:rFonts w:ascii="Arial" w:hAnsi="Arial" w:cs="Arial"/>
          <w:sz w:val="20"/>
          <w:szCs w:val="20"/>
        </w:rPr>
        <w:t>ens.</w:t>
      </w:r>
      <w:proofErr w:type="spellEnd"/>
      <w:r w:rsidR="005C52FD" w:rsidRPr="00517CD3">
        <w:rPr>
          <w:rFonts w:ascii="Arial" w:hAnsi="Arial" w:cs="Arial"/>
          <w:sz w:val="20"/>
          <w:szCs w:val="20"/>
        </w:rPr>
        <w:t>/</w:t>
      </w:r>
      <w:proofErr w:type="spellStart"/>
      <w:r w:rsidR="005C52FD" w:rsidRPr="00517CD3">
        <w:rPr>
          <w:rFonts w:ascii="Arial" w:hAnsi="Arial" w:cs="Arial"/>
          <w:sz w:val="20"/>
          <w:szCs w:val="20"/>
        </w:rPr>
        <w:t>üniv.içinden</w:t>
      </w:r>
      <w:proofErr w:type="spellEnd"/>
      <w:r w:rsidR="005C52FD" w:rsidRPr="00517CD3">
        <w:rPr>
          <w:rFonts w:ascii="Arial" w:hAnsi="Arial" w:cs="Arial"/>
          <w:sz w:val="20"/>
          <w:szCs w:val="20"/>
        </w:rPr>
        <w:t>)</w:t>
      </w:r>
    </w:p>
    <w:p w14:paraId="666899D5" w14:textId="77777777" w:rsidR="005C52FD" w:rsidRDefault="005C52FD" w:rsidP="005C52FD">
      <w:pPr>
        <w:tabs>
          <w:tab w:val="left" w:pos="56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55E2793D" w14:textId="77777777" w:rsidR="005C52FD" w:rsidRDefault="005C52FD" w:rsidP="005C52F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 w:rsidRPr="001A5148">
        <w:rPr>
          <w:rFonts w:ascii="Arial" w:hAnsi="Arial" w:cs="Arial"/>
          <w:b/>
          <w:sz w:val="20"/>
          <w:szCs w:val="20"/>
        </w:rPr>
        <w:t>İlgili Yönetmelik Md.</w:t>
      </w:r>
      <w:r>
        <w:rPr>
          <w:rFonts w:ascii="Arial" w:hAnsi="Arial" w:cs="Arial"/>
          <w:b/>
          <w:sz w:val="20"/>
          <w:szCs w:val="20"/>
        </w:rPr>
        <w:t xml:space="preserve"> 31/2</w:t>
      </w:r>
      <w:r w:rsidRPr="001A514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Jüri, biri öğrencinin tez danışmanı, en az biri de başka bir yükseköğretim kurumundan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olmak üzere üç veya beş öğretim üyesinden oluşur. Jürini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n üç kişiden oluşması durumunda ikinci tez danışmanı jüri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üyesi olamaz. İki danışman olması d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urumunda jüri, ikisi öğrencinin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danışmanları, en az biri başka bir yükseköğretim kurumunda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n tam zamanlı öğretim üyesi beş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kişiden oluşur.</w:t>
      </w:r>
    </w:p>
    <w:p w14:paraId="40C1A421" w14:textId="77777777" w:rsidR="007D04D6" w:rsidRDefault="007D04D6" w:rsidP="005C52F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</w:p>
    <w:p w14:paraId="6C51F279" w14:textId="77777777" w:rsidR="005C52FD" w:rsidRDefault="005C52FD" w:rsidP="005C52F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</w:p>
    <w:p w14:paraId="1ECFF994" w14:textId="73EF6D66" w:rsidR="005C52FD" w:rsidRDefault="005C52FD" w:rsidP="005C52FD">
      <w:pPr>
        <w:tabs>
          <w:tab w:val="left" w:pos="566"/>
        </w:tabs>
        <w:spacing w:after="0" w:line="240" w:lineRule="exact"/>
        <w:rPr>
          <w:rFonts w:ascii="Arial" w:hAnsi="Arial" w:cs="Arial"/>
          <w:sz w:val="20"/>
          <w:szCs w:val="20"/>
        </w:rPr>
      </w:pPr>
      <w:proofErr w:type="spellStart"/>
      <w:r w:rsidRPr="007D04D6">
        <w:rPr>
          <w:rFonts w:ascii="Arial" w:hAnsi="Arial" w:cs="Arial"/>
          <w:b/>
          <w:sz w:val="22"/>
          <w:szCs w:val="22"/>
          <w:u w:val="single"/>
        </w:rPr>
        <w:t>Ph.</w:t>
      </w:r>
      <w:proofErr w:type="gramStart"/>
      <w:r w:rsidRPr="007D04D6">
        <w:rPr>
          <w:rFonts w:ascii="Arial" w:hAnsi="Arial" w:cs="Arial"/>
          <w:b/>
          <w:sz w:val="22"/>
          <w:szCs w:val="22"/>
          <w:u w:val="single"/>
        </w:rPr>
        <w:t>D.Tez</w:t>
      </w:r>
      <w:proofErr w:type="spellEnd"/>
      <w:proofErr w:type="gramEnd"/>
      <w:r w:rsidRPr="007D04D6">
        <w:rPr>
          <w:rFonts w:ascii="Arial" w:hAnsi="Arial" w:cs="Arial"/>
          <w:b/>
          <w:sz w:val="22"/>
          <w:szCs w:val="22"/>
          <w:u w:val="single"/>
        </w:rPr>
        <w:t xml:space="preserve"> Savunma Jürisi</w:t>
      </w:r>
      <w:r>
        <w:rPr>
          <w:rFonts w:ascii="Arial" w:hAnsi="Arial" w:cs="Arial"/>
          <w:sz w:val="22"/>
          <w:szCs w:val="22"/>
        </w:rPr>
        <w:t xml:space="preserve"> </w:t>
      </w:r>
      <w:r w:rsidRPr="00517CD3">
        <w:rPr>
          <w:rFonts w:ascii="Arial" w:hAnsi="Arial" w:cs="Arial"/>
          <w:sz w:val="20"/>
          <w:szCs w:val="20"/>
        </w:rPr>
        <w:t>(</w:t>
      </w:r>
      <w:r w:rsidRPr="004A62DF">
        <w:rPr>
          <w:rFonts w:ascii="Arial" w:hAnsi="Arial" w:cs="Arial"/>
          <w:b/>
          <w:sz w:val="20"/>
          <w:szCs w:val="20"/>
        </w:rPr>
        <w:t>5 kişi</w:t>
      </w:r>
      <w:r>
        <w:rPr>
          <w:rFonts w:ascii="Arial" w:hAnsi="Arial" w:cs="Arial"/>
          <w:sz w:val="20"/>
          <w:szCs w:val="20"/>
        </w:rPr>
        <w:t>=</w:t>
      </w:r>
      <w:r w:rsidRPr="00517CD3">
        <w:rPr>
          <w:rFonts w:ascii="Arial" w:hAnsi="Arial" w:cs="Arial"/>
          <w:sz w:val="20"/>
          <w:szCs w:val="20"/>
        </w:rPr>
        <w:t>3 kişi tez izleme komitesi</w:t>
      </w:r>
      <w:r w:rsidR="007D04D6">
        <w:rPr>
          <w:rFonts w:ascii="Arial" w:hAnsi="Arial" w:cs="Arial"/>
          <w:sz w:val="20"/>
          <w:szCs w:val="20"/>
        </w:rPr>
        <w:t xml:space="preserve"> üyeleri</w:t>
      </w:r>
      <w:r w:rsidRPr="00517CD3">
        <w:rPr>
          <w:rFonts w:ascii="Arial" w:hAnsi="Arial" w:cs="Arial"/>
          <w:sz w:val="20"/>
          <w:szCs w:val="20"/>
        </w:rPr>
        <w:t xml:space="preserve">+2 kişi </w:t>
      </w:r>
      <w:proofErr w:type="spellStart"/>
      <w:r w:rsidRPr="00517CD3">
        <w:rPr>
          <w:rFonts w:ascii="Arial" w:hAnsi="Arial" w:cs="Arial"/>
          <w:sz w:val="20"/>
          <w:szCs w:val="20"/>
        </w:rPr>
        <w:t>üniv</w:t>
      </w:r>
      <w:proofErr w:type="spellEnd"/>
      <w:r w:rsidRPr="00517CD3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17CD3">
        <w:rPr>
          <w:rFonts w:ascii="Arial" w:hAnsi="Arial" w:cs="Arial"/>
          <w:sz w:val="20"/>
          <w:szCs w:val="20"/>
        </w:rPr>
        <w:t>dışından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2BA672B7" w14:textId="77777777" w:rsidR="005C52FD" w:rsidRPr="00517CD3" w:rsidRDefault="005C52FD" w:rsidP="005C52FD">
      <w:pPr>
        <w:tabs>
          <w:tab w:val="left" w:pos="56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2B8BA90E" w14:textId="77777777" w:rsidR="005C52FD" w:rsidRPr="002A093A" w:rsidRDefault="005C52FD" w:rsidP="005C52F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 w:rsidRPr="001A5148">
        <w:rPr>
          <w:rFonts w:ascii="Arial" w:hAnsi="Arial" w:cs="Arial"/>
          <w:b/>
          <w:sz w:val="20"/>
          <w:szCs w:val="20"/>
        </w:rPr>
        <w:t>İlgili Yönetmelik Md.</w:t>
      </w:r>
      <w:r>
        <w:rPr>
          <w:rFonts w:ascii="Arial" w:hAnsi="Arial" w:cs="Arial"/>
          <w:b/>
          <w:sz w:val="20"/>
          <w:szCs w:val="20"/>
        </w:rPr>
        <w:t xml:space="preserve"> 44/5</w:t>
      </w:r>
      <w:r w:rsidRPr="001A514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Jüri, üçü öğrencinin tez izleme komitesinde yer alan öğretim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üyeleri ve en az ikisi başka bir yükseköğretim kurumunun öğr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etim üyesi olmak üzere danışman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dahil beş öğretim üyesinden oluşur. Danışmanın oy hakkı vardır.</w:t>
      </w:r>
      <w:r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Eş danışman olduğu durumlarda, </w:t>
      </w:r>
      <w:r w:rsidRPr="002A093A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oy hakkı olmaksızın savunmaya katılabilir. </w:t>
      </w:r>
    </w:p>
    <w:p w14:paraId="27E13802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062E67DE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3D535989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419EA4DA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7E270EFE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3B771146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61DE6C97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2CF8C59B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5EC1A299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4587B8E0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02CC356E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6F2A7E72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4C41D22D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1428F55F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0259FC02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51257892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258F5A73" w14:textId="77777777" w:rsidR="005C52FD" w:rsidRDefault="005C52FD" w:rsidP="005C52FD">
      <w:pPr>
        <w:spacing w:after="0"/>
        <w:rPr>
          <w:rFonts w:ascii="Arial" w:hAnsi="Arial" w:cs="Arial"/>
          <w:sz w:val="20"/>
          <w:szCs w:val="20"/>
        </w:rPr>
      </w:pPr>
    </w:p>
    <w:p w14:paraId="09EAD7D7" w14:textId="77777777" w:rsidR="00C8789F" w:rsidRDefault="00C8789F" w:rsidP="00FC3D26"/>
    <w:sectPr w:rsidR="00C8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96FB0" w14:textId="77777777" w:rsidR="00211CE9" w:rsidRDefault="00211CE9" w:rsidP="00AB1C85">
      <w:pPr>
        <w:spacing w:after="0"/>
      </w:pPr>
      <w:r>
        <w:separator/>
      </w:r>
    </w:p>
  </w:endnote>
  <w:endnote w:type="continuationSeparator" w:id="0">
    <w:p w14:paraId="53EA46E4" w14:textId="77777777" w:rsidR="00211CE9" w:rsidRDefault="00211CE9" w:rsidP="00AB1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79D07" w14:textId="77777777" w:rsidR="00211CE9" w:rsidRDefault="00211CE9" w:rsidP="00AB1C85">
      <w:pPr>
        <w:spacing w:after="0"/>
      </w:pPr>
      <w:r>
        <w:separator/>
      </w:r>
    </w:p>
  </w:footnote>
  <w:footnote w:type="continuationSeparator" w:id="0">
    <w:p w14:paraId="448046E1" w14:textId="77777777" w:rsidR="00211CE9" w:rsidRDefault="00211CE9" w:rsidP="00AB1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681"/>
    <w:multiLevelType w:val="hybridMultilevel"/>
    <w:tmpl w:val="56CAF29C"/>
    <w:lvl w:ilvl="0" w:tplc="F7D4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3988"/>
    <w:multiLevelType w:val="hybridMultilevel"/>
    <w:tmpl w:val="502C0E2E"/>
    <w:lvl w:ilvl="0" w:tplc="4B56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08B5"/>
    <w:multiLevelType w:val="hybridMultilevel"/>
    <w:tmpl w:val="156A097E"/>
    <w:lvl w:ilvl="0" w:tplc="0F7C4B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A0661"/>
    <w:multiLevelType w:val="hybridMultilevel"/>
    <w:tmpl w:val="10FA9C5A"/>
    <w:lvl w:ilvl="0" w:tplc="33CE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42CD"/>
    <w:multiLevelType w:val="hybridMultilevel"/>
    <w:tmpl w:val="04882C18"/>
    <w:lvl w:ilvl="0" w:tplc="16B6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449"/>
    <w:multiLevelType w:val="hybridMultilevel"/>
    <w:tmpl w:val="D68C6D76"/>
    <w:lvl w:ilvl="0" w:tplc="89BEB8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5B45"/>
    <w:multiLevelType w:val="hybridMultilevel"/>
    <w:tmpl w:val="B734E79E"/>
    <w:lvl w:ilvl="0" w:tplc="F40AD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650E0"/>
    <w:multiLevelType w:val="hybridMultilevel"/>
    <w:tmpl w:val="41BEA0F2"/>
    <w:lvl w:ilvl="0" w:tplc="C720A4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C62D8"/>
    <w:multiLevelType w:val="hybridMultilevel"/>
    <w:tmpl w:val="2BC2214E"/>
    <w:lvl w:ilvl="0" w:tplc="6CDA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570AE"/>
    <w:multiLevelType w:val="hybridMultilevel"/>
    <w:tmpl w:val="9CBE8B7A"/>
    <w:lvl w:ilvl="0" w:tplc="59AC8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1473"/>
    <w:multiLevelType w:val="hybridMultilevel"/>
    <w:tmpl w:val="BFEC7776"/>
    <w:lvl w:ilvl="0" w:tplc="5964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B7E24"/>
    <w:multiLevelType w:val="hybridMultilevel"/>
    <w:tmpl w:val="333872C4"/>
    <w:lvl w:ilvl="0" w:tplc="9F6E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66"/>
    <w:rsid w:val="000031E6"/>
    <w:rsid w:val="00014579"/>
    <w:rsid w:val="00017E0E"/>
    <w:rsid w:val="0002017A"/>
    <w:rsid w:val="0002049A"/>
    <w:rsid w:val="00026379"/>
    <w:rsid w:val="0003126B"/>
    <w:rsid w:val="00034483"/>
    <w:rsid w:val="0003629C"/>
    <w:rsid w:val="0003690E"/>
    <w:rsid w:val="00037C47"/>
    <w:rsid w:val="000511C7"/>
    <w:rsid w:val="000525BF"/>
    <w:rsid w:val="00055011"/>
    <w:rsid w:val="00063BFB"/>
    <w:rsid w:val="00065264"/>
    <w:rsid w:val="000674D7"/>
    <w:rsid w:val="00074BBB"/>
    <w:rsid w:val="0008187B"/>
    <w:rsid w:val="00084434"/>
    <w:rsid w:val="00086751"/>
    <w:rsid w:val="00090391"/>
    <w:rsid w:val="00090A8C"/>
    <w:rsid w:val="0009294E"/>
    <w:rsid w:val="0009319F"/>
    <w:rsid w:val="000A4A60"/>
    <w:rsid w:val="000A6AB6"/>
    <w:rsid w:val="000A6BA1"/>
    <w:rsid w:val="000B290A"/>
    <w:rsid w:val="000B6F35"/>
    <w:rsid w:val="000C0702"/>
    <w:rsid w:val="000D1822"/>
    <w:rsid w:val="000D5AE3"/>
    <w:rsid w:val="000D705C"/>
    <w:rsid w:val="000E2016"/>
    <w:rsid w:val="000F00EA"/>
    <w:rsid w:val="00100824"/>
    <w:rsid w:val="00112104"/>
    <w:rsid w:val="0011457A"/>
    <w:rsid w:val="00124A84"/>
    <w:rsid w:val="00141C5C"/>
    <w:rsid w:val="00151A1F"/>
    <w:rsid w:val="001654C8"/>
    <w:rsid w:val="001671BA"/>
    <w:rsid w:val="00170504"/>
    <w:rsid w:val="001742AB"/>
    <w:rsid w:val="001774FC"/>
    <w:rsid w:val="00182B6C"/>
    <w:rsid w:val="00184007"/>
    <w:rsid w:val="00184474"/>
    <w:rsid w:val="001970CE"/>
    <w:rsid w:val="001A5EEA"/>
    <w:rsid w:val="001A72FD"/>
    <w:rsid w:val="001C7929"/>
    <w:rsid w:val="001D45D2"/>
    <w:rsid w:val="001E4535"/>
    <w:rsid w:val="001F1C5A"/>
    <w:rsid w:val="001F1E02"/>
    <w:rsid w:val="001F2C91"/>
    <w:rsid w:val="001F6E04"/>
    <w:rsid w:val="00200B0A"/>
    <w:rsid w:val="00202C93"/>
    <w:rsid w:val="00205D61"/>
    <w:rsid w:val="00206BFD"/>
    <w:rsid w:val="00211CE9"/>
    <w:rsid w:val="00212085"/>
    <w:rsid w:val="00216620"/>
    <w:rsid w:val="00216D9C"/>
    <w:rsid w:val="00220A8F"/>
    <w:rsid w:val="00222465"/>
    <w:rsid w:val="00223B79"/>
    <w:rsid w:val="002254D1"/>
    <w:rsid w:val="00232AF4"/>
    <w:rsid w:val="002332AA"/>
    <w:rsid w:val="00234469"/>
    <w:rsid w:val="002378AB"/>
    <w:rsid w:val="00243EA4"/>
    <w:rsid w:val="00244CA5"/>
    <w:rsid w:val="00254FC3"/>
    <w:rsid w:val="00261348"/>
    <w:rsid w:val="00262A11"/>
    <w:rsid w:val="00267981"/>
    <w:rsid w:val="00267C3E"/>
    <w:rsid w:val="00271486"/>
    <w:rsid w:val="002724DA"/>
    <w:rsid w:val="002772A7"/>
    <w:rsid w:val="002805B5"/>
    <w:rsid w:val="00282240"/>
    <w:rsid w:val="0028736C"/>
    <w:rsid w:val="00292987"/>
    <w:rsid w:val="00292FEF"/>
    <w:rsid w:val="002947E6"/>
    <w:rsid w:val="002A1DFB"/>
    <w:rsid w:val="002A2283"/>
    <w:rsid w:val="002A71FA"/>
    <w:rsid w:val="002A78D5"/>
    <w:rsid w:val="002B24D6"/>
    <w:rsid w:val="002D001E"/>
    <w:rsid w:val="002E322C"/>
    <w:rsid w:val="002E443A"/>
    <w:rsid w:val="002E4F8A"/>
    <w:rsid w:val="002F1A9B"/>
    <w:rsid w:val="002F2C5D"/>
    <w:rsid w:val="00300E54"/>
    <w:rsid w:val="00310653"/>
    <w:rsid w:val="00337573"/>
    <w:rsid w:val="0034602C"/>
    <w:rsid w:val="00350F03"/>
    <w:rsid w:val="0035186A"/>
    <w:rsid w:val="003625A1"/>
    <w:rsid w:val="00366E1E"/>
    <w:rsid w:val="003842C3"/>
    <w:rsid w:val="00395609"/>
    <w:rsid w:val="00395BE4"/>
    <w:rsid w:val="00397086"/>
    <w:rsid w:val="003B1F6F"/>
    <w:rsid w:val="003C12AD"/>
    <w:rsid w:val="003C6128"/>
    <w:rsid w:val="003D174C"/>
    <w:rsid w:val="003D476A"/>
    <w:rsid w:val="003D60EB"/>
    <w:rsid w:val="003D6BE3"/>
    <w:rsid w:val="003E6216"/>
    <w:rsid w:val="003E69DA"/>
    <w:rsid w:val="003F59DB"/>
    <w:rsid w:val="00413E01"/>
    <w:rsid w:val="0041495E"/>
    <w:rsid w:val="00416289"/>
    <w:rsid w:val="00421CA2"/>
    <w:rsid w:val="00424E18"/>
    <w:rsid w:val="00431380"/>
    <w:rsid w:val="00441216"/>
    <w:rsid w:val="00441F60"/>
    <w:rsid w:val="00446F0E"/>
    <w:rsid w:val="00456964"/>
    <w:rsid w:val="00460E65"/>
    <w:rsid w:val="004749CC"/>
    <w:rsid w:val="004778AE"/>
    <w:rsid w:val="00480801"/>
    <w:rsid w:val="00485373"/>
    <w:rsid w:val="00485B1C"/>
    <w:rsid w:val="00493EFC"/>
    <w:rsid w:val="0049675C"/>
    <w:rsid w:val="004A0E0B"/>
    <w:rsid w:val="004A30B6"/>
    <w:rsid w:val="004A48CE"/>
    <w:rsid w:val="004C10A6"/>
    <w:rsid w:val="004C416A"/>
    <w:rsid w:val="004D200E"/>
    <w:rsid w:val="004D294A"/>
    <w:rsid w:val="004E6375"/>
    <w:rsid w:val="004E6E74"/>
    <w:rsid w:val="004F3DCD"/>
    <w:rsid w:val="004F3F18"/>
    <w:rsid w:val="00501A3C"/>
    <w:rsid w:val="00503D5C"/>
    <w:rsid w:val="00507D66"/>
    <w:rsid w:val="0051240A"/>
    <w:rsid w:val="005125E4"/>
    <w:rsid w:val="00514280"/>
    <w:rsid w:val="00514516"/>
    <w:rsid w:val="00521547"/>
    <w:rsid w:val="00521737"/>
    <w:rsid w:val="005231B8"/>
    <w:rsid w:val="00531840"/>
    <w:rsid w:val="00536C4F"/>
    <w:rsid w:val="00541710"/>
    <w:rsid w:val="005443C6"/>
    <w:rsid w:val="005469A9"/>
    <w:rsid w:val="005545BC"/>
    <w:rsid w:val="00556B6E"/>
    <w:rsid w:val="00561327"/>
    <w:rsid w:val="00563444"/>
    <w:rsid w:val="0056701C"/>
    <w:rsid w:val="00567D8B"/>
    <w:rsid w:val="005729C7"/>
    <w:rsid w:val="00574798"/>
    <w:rsid w:val="005759D1"/>
    <w:rsid w:val="00584E2F"/>
    <w:rsid w:val="00587B00"/>
    <w:rsid w:val="005A1D5E"/>
    <w:rsid w:val="005A56F3"/>
    <w:rsid w:val="005B1117"/>
    <w:rsid w:val="005C2C3F"/>
    <w:rsid w:val="005C2D20"/>
    <w:rsid w:val="005C52FD"/>
    <w:rsid w:val="005C6605"/>
    <w:rsid w:val="005D0A54"/>
    <w:rsid w:val="005D65A3"/>
    <w:rsid w:val="005E419C"/>
    <w:rsid w:val="005F07D9"/>
    <w:rsid w:val="0061134C"/>
    <w:rsid w:val="006113CE"/>
    <w:rsid w:val="00612890"/>
    <w:rsid w:val="00620741"/>
    <w:rsid w:val="0062133C"/>
    <w:rsid w:val="0062576A"/>
    <w:rsid w:val="00626338"/>
    <w:rsid w:val="00634DD1"/>
    <w:rsid w:val="00643501"/>
    <w:rsid w:val="00646888"/>
    <w:rsid w:val="006524D8"/>
    <w:rsid w:val="00653C5C"/>
    <w:rsid w:val="00666135"/>
    <w:rsid w:val="00694EBF"/>
    <w:rsid w:val="006A2DD0"/>
    <w:rsid w:val="006B7851"/>
    <w:rsid w:val="006D3F17"/>
    <w:rsid w:val="00700DE4"/>
    <w:rsid w:val="00710E76"/>
    <w:rsid w:val="00720AA1"/>
    <w:rsid w:val="00725E24"/>
    <w:rsid w:val="00727091"/>
    <w:rsid w:val="00735AB9"/>
    <w:rsid w:val="00742167"/>
    <w:rsid w:val="00750D1D"/>
    <w:rsid w:val="00753677"/>
    <w:rsid w:val="0075550A"/>
    <w:rsid w:val="00755E80"/>
    <w:rsid w:val="00766046"/>
    <w:rsid w:val="007708E7"/>
    <w:rsid w:val="00771900"/>
    <w:rsid w:val="007761CC"/>
    <w:rsid w:val="00776609"/>
    <w:rsid w:val="00776FF8"/>
    <w:rsid w:val="00781A53"/>
    <w:rsid w:val="00794316"/>
    <w:rsid w:val="007977BD"/>
    <w:rsid w:val="007A3329"/>
    <w:rsid w:val="007A650F"/>
    <w:rsid w:val="007A6BB9"/>
    <w:rsid w:val="007C11AC"/>
    <w:rsid w:val="007C7722"/>
    <w:rsid w:val="007D04D6"/>
    <w:rsid w:val="007D4132"/>
    <w:rsid w:val="007D4DEF"/>
    <w:rsid w:val="007E2583"/>
    <w:rsid w:val="007E6C26"/>
    <w:rsid w:val="007E748A"/>
    <w:rsid w:val="007F02A0"/>
    <w:rsid w:val="007F0BE1"/>
    <w:rsid w:val="007F1967"/>
    <w:rsid w:val="007F590D"/>
    <w:rsid w:val="008045AE"/>
    <w:rsid w:val="0081153E"/>
    <w:rsid w:val="00811F2A"/>
    <w:rsid w:val="0081344B"/>
    <w:rsid w:val="00815669"/>
    <w:rsid w:val="00820FB9"/>
    <w:rsid w:val="00823CB2"/>
    <w:rsid w:val="00823DED"/>
    <w:rsid w:val="0083407B"/>
    <w:rsid w:val="008356C8"/>
    <w:rsid w:val="008463F1"/>
    <w:rsid w:val="00850B38"/>
    <w:rsid w:val="00855E03"/>
    <w:rsid w:val="00861B8F"/>
    <w:rsid w:val="008641EB"/>
    <w:rsid w:val="0086478C"/>
    <w:rsid w:val="00865371"/>
    <w:rsid w:val="0088109D"/>
    <w:rsid w:val="00881374"/>
    <w:rsid w:val="0088204D"/>
    <w:rsid w:val="00882D24"/>
    <w:rsid w:val="008859F3"/>
    <w:rsid w:val="00890109"/>
    <w:rsid w:val="00894B34"/>
    <w:rsid w:val="008A21CA"/>
    <w:rsid w:val="008A2C56"/>
    <w:rsid w:val="008B1536"/>
    <w:rsid w:val="008B5B41"/>
    <w:rsid w:val="008B5D45"/>
    <w:rsid w:val="008B6500"/>
    <w:rsid w:val="008B6E40"/>
    <w:rsid w:val="008B7775"/>
    <w:rsid w:val="008C2FA6"/>
    <w:rsid w:val="008C6338"/>
    <w:rsid w:val="008E411F"/>
    <w:rsid w:val="008E5571"/>
    <w:rsid w:val="008E68F9"/>
    <w:rsid w:val="008E7918"/>
    <w:rsid w:val="008F5D9B"/>
    <w:rsid w:val="009023D5"/>
    <w:rsid w:val="009026D9"/>
    <w:rsid w:val="00904A68"/>
    <w:rsid w:val="00905892"/>
    <w:rsid w:val="009106E7"/>
    <w:rsid w:val="009218CF"/>
    <w:rsid w:val="009235CA"/>
    <w:rsid w:val="00924E28"/>
    <w:rsid w:val="00926115"/>
    <w:rsid w:val="0093339E"/>
    <w:rsid w:val="00937A1E"/>
    <w:rsid w:val="0094278A"/>
    <w:rsid w:val="0094377B"/>
    <w:rsid w:val="009438C2"/>
    <w:rsid w:val="00947FD6"/>
    <w:rsid w:val="0095022E"/>
    <w:rsid w:val="00956EA8"/>
    <w:rsid w:val="0096525E"/>
    <w:rsid w:val="009658A2"/>
    <w:rsid w:val="00975141"/>
    <w:rsid w:val="0098333A"/>
    <w:rsid w:val="00984D48"/>
    <w:rsid w:val="00994A31"/>
    <w:rsid w:val="009975CA"/>
    <w:rsid w:val="009A06F0"/>
    <w:rsid w:val="009A420D"/>
    <w:rsid w:val="009A4D8A"/>
    <w:rsid w:val="009B1B7E"/>
    <w:rsid w:val="009C39EF"/>
    <w:rsid w:val="009C7A76"/>
    <w:rsid w:val="009D05E4"/>
    <w:rsid w:val="009D1B9F"/>
    <w:rsid w:val="009D6AAA"/>
    <w:rsid w:val="009E0545"/>
    <w:rsid w:val="009F3F7E"/>
    <w:rsid w:val="009F5A87"/>
    <w:rsid w:val="00A06D91"/>
    <w:rsid w:val="00A07556"/>
    <w:rsid w:val="00A1477F"/>
    <w:rsid w:val="00A22729"/>
    <w:rsid w:val="00A25737"/>
    <w:rsid w:val="00A26871"/>
    <w:rsid w:val="00A30EF6"/>
    <w:rsid w:val="00A3724C"/>
    <w:rsid w:val="00A50914"/>
    <w:rsid w:val="00A51C54"/>
    <w:rsid w:val="00A74F26"/>
    <w:rsid w:val="00A76EB5"/>
    <w:rsid w:val="00A84A45"/>
    <w:rsid w:val="00A859AF"/>
    <w:rsid w:val="00A93E6D"/>
    <w:rsid w:val="00A948BF"/>
    <w:rsid w:val="00A95F8E"/>
    <w:rsid w:val="00AB15A7"/>
    <w:rsid w:val="00AB1C85"/>
    <w:rsid w:val="00AB1EB8"/>
    <w:rsid w:val="00AB3B23"/>
    <w:rsid w:val="00AC0E28"/>
    <w:rsid w:val="00AD2202"/>
    <w:rsid w:val="00AD37E7"/>
    <w:rsid w:val="00AD6575"/>
    <w:rsid w:val="00AD6B42"/>
    <w:rsid w:val="00AE7CB9"/>
    <w:rsid w:val="00AF24E9"/>
    <w:rsid w:val="00B0744E"/>
    <w:rsid w:val="00B133C5"/>
    <w:rsid w:val="00B2193C"/>
    <w:rsid w:val="00B302C7"/>
    <w:rsid w:val="00B3553A"/>
    <w:rsid w:val="00B41C42"/>
    <w:rsid w:val="00B41C65"/>
    <w:rsid w:val="00B50490"/>
    <w:rsid w:val="00B55606"/>
    <w:rsid w:val="00B57EFE"/>
    <w:rsid w:val="00B730AE"/>
    <w:rsid w:val="00B84385"/>
    <w:rsid w:val="00B84AAB"/>
    <w:rsid w:val="00B960D0"/>
    <w:rsid w:val="00BA059C"/>
    <w:rsid w:val="00BA0B1B"/>
    <w:rsid w:val="00BA1DBE"/>
    <w:rsid w:val="00BA5B45"/>
    <w:rsid w:val="00BB4E32"/>
    <w:rsid w:val="00BB7357"/>
    <w:rsid w:val="00BB76D2"/>
    <w:rsid w:val="00BD52B8"/>
    <w:rsid w:val="00BE6512"/>
    <w:rsid w:val="00C037F3"/>
    <w:rsid w:val="00C13470"/>
    <w:rsid w:val="00C14A1A"/>
    <w:rsid w:val="00C243A2"/>
    <w:rsid w:val="00C45920"/>
    <w:rsid w:val="00C52D4A"/>
    <w:rsid w:val="00C616F6"/>
    <w:rsid w:val="00C67637"/>
    <w:rsid w:val="00C71046"/>
    <w:rsid w:val="00C815CA"/>
    <w:rsid w:val="00C8557E"/>
    <w:rsid w:val="00C8789F"/>
    <w:rsid w:val="00C91C9C"/>
    <w:rsid w:val="00C928AC"/>
    <w:rsid w:val="00CA502B"/>
    <w:rsid w:val="00CA79B6"/>
    <w:rsid w:val="00CB1955"/>
    <w:rsid w:val="00CC0367"/>
    <w:rsid w:val="00CD20A3"/>
    <w:rsid w:val="00CD260B"/>
    <w:rsid w:val="00CD54B2"/>
    <w:rsid w:val="00CE2B0F"/>
    <w:rsid w:val="00CF4AAE"/>
    <w:rsid w:val="00D004C6"/>
    <w:rsid w:val="00D00513"/>
    <w:rsid w:val="00D05786"/>
    <w:rsid w:val="00D06C8D"/>
    <w:rsid w:val="00D2138E"/>
    <w:rsid w:val="00D220E5"/>
    <w:rsid w:val="00D23C3C"/>
    <w:rsid w:val="00D24FD9"/>
    <w:rsid w:val="00D26877"/>
    <w:rsid w:val="00D3034B"/>
    <w:rsid w:val="00D34BA8"/>
    <w:rsid w:val="00D40356"/>
    <w:rsid w:val="00D44A30"/>
    <w:rsid w:val="00D46979"/>
    <w:rsid w:val="00D526B3"/>
    <w:rsid w:val="00D55767"/>
    <w:rsid w:val="00D55CDE"/>
    <w:rsid w:val="00D74321"/>
    <w:rsid w:val="00D9147A"/>
    <w:rsid w:val="00DA43C2"/>
    <w:rsid w:val="00DB5535"/>
    <w:rsid w:val="00DD0835"/>
    <w:rsid w:val="00DD297E"/>
    <w:rsid w:val="00DE213E"/>
    <w:rsid w:val="00DE6DD9"/>
    <w:rsid w:val="00DF116E"/>
    <w:rsid w:val="00DF4ADB"/>
    <w:rsid w:val="00E0284D"/>
    <w:rsid w:val="00E26C3E"/>
    <w:rsid w:val="00E27107"/>
    <w:rsid w:val="00E355B9"/>
    <w:rsid w:val="00E35DEA"/>
    <w:rsid w:val="00E4311C"/>
    <w:rsid w:val="00E438B1"/>
    <w:rsid w:val="00E51746"/>
    <w:rsid w:val="00E60E36"/>
    <w:rsid w:val="00E6394D"/>
    <w:rsid w:val="00E70362"/>
    <w:rsid w:val="00E74077"/>
    <w:rsid w:val="00E76A42"/>
    <w:rsid w:val="00E80909"/>
    <w:rsid w:val="00E81457"/>
    <w:rsid w:val="00E83CB0"/>
    <w:rsid w:val="00EA254B"/>
    <w:rsid w:val="00EA40C1"/>
    <w:rsid w:val="00EA61FB"/>
    <w:rsid w:val="00EA7B90"/>
    <w:rsid w:val="00EB5376"/>
    <w:rsid w:val="00EC4399"/>
    <w:rsid w:val="00EC53FF"/>
    <w:rsid w:val="00EC589A"/>
    <w:rsid w:val="00ED07D4"/>
    <w:rsid w:val="00ED730F"/>
    <w:rsid w:val="00F00C9D"/>
    <w:rsid w:val="00F242E9"/>
    <w:rsid w:val="00F263B2"/>
    <w:rsid w:val="00F35E4D"/>
    <w:rsid w:val="00F40316"/>
    <w:rsid w:val="00F41FA7"/>
    <w:rsid w:val="00F54DC3"/>
    <w:rsid w:val="00F605D0"/>
    <w:rsid w:val="00F7128F"/>
    <w:rsid w:val="00F7144F"/>
    <w:rsid w:val="00FA222A"/>
    <w:rsid w:val="00FB1E80"/>
    <w:rsid w:val="00FB2727"/>
    <w:rsid w:val="00FB2A36"/>
    <w:rsid w:val="00FB341E"/>
    <w:rsid w:val="00FB5F45"/>
    <w:rsid w:val="00FC0A4E"/>
    <w:rsid w:val="00FC16E4"/>
    <w:rsid w:val="00FC3D26"/>
    <w:rsid w:val="00FD34E7"/>
    <w:rsid w:val="00FF278F"/>
    <w:rsid w:val="00FF33C0"/>
    <w:rsid w:val="00FF619A"/>
    <w:rsid w:val="00FF6F6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28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41FA7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Title">
    <w:name w:val="Title"/>
    <w:basedOn w:val="Normal"/>
    <w:link w:val="Title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eGrid">
    <w:name w:val="Table Grid"/>
    <w:basedOn w:val="TableNormal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  <w:style w:type="paragraph" w:customStyle="1" w:styleId="msobodytextindent0">
    <w:name w:val="msobodytextindent"/>
    <w:basedOn w:val="Normal"/>
    <w:rsid w:val="005C52FD"/>
    <w:pPr>
      <w:spacing w:after="0"/>
      <w:ind w:left="1620" w:hanging="1620"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sır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91A0-DB12-4C45-B510-E0F37B1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2020-12-01T13:28:00Z</dcterms:created>
  <dcterms:modified xsi:type="dcterms:W3CDTF">2024-03-12T09:25:00Z</dcterms:modified>
</cp:coreProperties>
</file>