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F7702" w14:textId="0ECB4A5D" w:rsidR="007C4E49" w:rsidRPr="001D7701" w:rsidRDefault="007C4E49">
      <w:pPr>
        <w:rPr>
          <w:b/>
          <w:lang w:val="tr-TR"/>
        </w:rPr>
      </w:pPr>
      <w:r w:rsidRPr="006961D0">
        <w:rPr>
          <w:b/>
          <w:lang w:val="tr-TR"/>
        </w:rPr>
        <w:t xml:space="preserve"> POLS </w:t>
      </w:r>
      <w:r w:rsidR="005E6B3E">
        <w:rPr>
          <w:b/>
          <w:lang w:val="tr-TR"/>
        </w:rPr>
        <w:t>435</w:t>
      </w:r>
      <w:r w:rsidR="001537A9">
        <w:rPr>
          <w:b/>
          <w:lang w:val="tr-TR"/>
        </w:rPr>
        <w:t xml:space="preserve"> </w:t>
      </w:r>
      <w:r w:rsidR="005E6B3E">
        <w:rPr>
          <w:b/>
          <w:lang w:val="tr-TR"/>
        </w:rPr>
        <w:t>ISSUES IN TURKISH FOREIGN POLICY</w:t>
      </w:r>
    </w:p>
    <w:p w14:paraId="66857F63" w14:textId="77777777" w:rsidR="007C4E49" w:rsidRPr="001D7701" w:rsidRDefault="007C4E49">
      <w:pPr>
        <w:rPr>
          <w:lang w:val="tr-TR"/>
        </w:rPr>
      </w:pPr>
    </w:p>
    <w:p w14:paraId="2A74D5E1" w14:textId="1069B6E6" w:rsidR="007C4E49" w:rsidRPr="001D7701" w:rsidRDefault="006175A4" w:rsidP="003B6A14">
      <w:pPr>
        <w:spacing w:line="360" w:lineRule="auto"/>
        <w:rPr>
          <w:lang w:val="tr-TR"/>
        </w:rPr>
      </w:pPr>
      <w:proofErr w:type="spellStart"/>
      <w:r w:rsidRPr="001D7701">
        <w:rPr>
          <w:lang w:val="tr-TR"/>
        </w:rPr>
        <w:t>Term</w:t>
      </w:r>
      <w:proofErr w:type="spellEnd"/>
      <w:r w:rsidRPr="001D7701">
        <w:rPr>
          <w:lang w:val="tr-TR"/>
        </w:rPr>
        <w:t>: 20</w:t>
      </w:r>
      <w:r w:rsidR="006E7ED8">
        <w:rPr>
          <w:lang w:val="tr-TR"/>
        </w:rPr>
        <w:t>2</w:t>
      </w:r>
      <w:r w:rsidR="00335E0F">
        <w:rPr>
          <w:lang w:val="tr-TR"/>
        </w:rPr>
        <w:t>1/2022</w:t>
      </w:r>
      <w:r w:rsidR="008D3345">
        <w:rPr>
          <w:lang w:val="tr-TR"/>
        </w:rPr>
        <w:t>-</w:t>
      </w:r>
      <w:r w:rsidR="001D7D4D" w:rsidRPr="001D7701">
        <w:rPr>
          <w:lang w:val="tr-TR"/>
        </w:rPr>
        <w:t>I</w:t>
      </w:r>
      <w:r w:rsidR="00444F4A">
        <w:rPr>
          <w:lang w:val="tr-TR"/>
        </w:rPr>
        <w:t>I</w:t>
      </w:r>
    </w:p>
    <w:p w14:paraId="5F3DD534" w14:textId="77777777" w:rsidR="007C4E49" w:rsidRPr="001D7701" w:rsidRDefault="007C4E49" w:rsidP="003B6A14">
      <w:pPr>
        <w:pStyle w:val="Heading1"/>
        <w:spacing w:line="360" w:lineRule="auto"/>
        <w:rPr>
          <w:sz w:val="24"/>
        </w:rPr>
      </w:pPr>
      <w:proofErr w:type="spellStart"/>
      <w:r w:rsidRPr="001D7701">
        <w:rPr>
          <w:sz w:val="24"/>
        </w:rPr>
        <w:t>Instructor</w:t>
      </w:r>
      <w:proofErr w:type="spellEnd"/>
      <w:r w:rsidRPr="001D7701">
        <w:rPr>
          <w:sz w:val="24"/>
        </w:rPr>
        <w:t>: Gün Kut</w:t>
      </w:r>
    </w:p>
    <w:p w14:paraId="0E2DEE74" w14:textId="3E19C9CC" w:rsidR="00335E0F" w:rsidRPr="00335E0F" w:rsidRDefault="007C4E49" w:rsidP="00335E0F">
      <w:r w:rsidRPr="001D7701">
        <w:rPr>
          <w:lang w:val="tr-TR"/>
        </w:rPr>
        <w:t>Schedule:</w:t>
      </w:r>
      <w:r w:rsidR="00A5278B" w:rsidRPr="001D7701">
        <w:rPr>
          <w:lang w:val="tr-TR"/>
        </w:rPr>
        <w:t xml:space="preserve"> </w:t>
      </w:r>
      <w:r w:rsidR="00335E0F" w:rsidRPr="00335E0F">
        <w:t>T</w:t>
      </w:r>
      <w:r w:rsidR="000674E2">
        <w:t>W</w:t>
      </w:r>
      <w:r w:rsidR="00335E0F" w:rsidRPr="00335E0F">
        <w:t>W </w:t>
      </w:r>
      <w:r w:rsidR="00572E15">
        <w:t>2</w:t>
      </w:r>
      <w:r w:rsidR="00335E0F" w:rsidRPr="00335E0F">
        <w:t>3</w:t>
      </w:r>
      <w:r w:rsidR="000674E2">
        <w:t>4</w:t>
      </w:r>
      <w:r w:rsidR="00335E0F">
        <w:t xml:space="preserve"> </w:t>
      </w:r>
    </w:p>
    <w:p w14:paraId="62291C22" w14:textId="09747862" w:rsidR="00E87972" w:rsidRDefault="00E87972" w:rsidP="00BF71EF">
      <w:pPr>
        <w:rPr>
          <w:lang w:val="tr-TR"/>
        </w:rPr>
      </w:pPr>
    </w:p>
    <w:p w14:paraId="010502C6" w14:textId="77777777" w:rsidR="00335E0F" w:rsidRPr="001D7701" w:rsidRDefault="00335E0F" w:rsidP="00335E0F">
      <w:pPr>
        <w:rPr>
          <w:lang w:val="tr-TR"/>
        </w:rPr>
      </w:pPr>
      <w:r w:rsidRPr="001D7701">
        <w:rPr>
          <w:lang w:val="tr-TR"/>
        </w:rPr>
        <w:t xml:space="preserve">Office </w:t>
      </w:r>
      <w:proofErr w:type="spellStart"/>
      <w:r w:rsidRPr="001D7701">
        <w:rPr>
          <w:lang w:val="tr-TR"/>
        </w:rPr>
        <w:t>hours</w:t>
      </w:r>
      <w:proofErr w:type="spellEnd"/>
      <w:r w:rsidRPr="001D7701">
        <w:rPr>
          <w:lang w:val="tr-TR"/>
        </w:rPr>
        <w:t>:</w:t>
      </w:r>
      <w:r>
        <w:rPr>
          <w:lang w:val="tr-TR"/>
        </w:rPr>
        <w:t xml:space="preserve"> Online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>/</w:t>
      </w:r>
      <w:proofErr w:type="spellStart"/>
      <w:r>
        <w:rPr>
          <w:lang w:val="tr-TR"/>
        </w:rPr>
        <w:t>or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appointment</w:t>
      </w:r>
      <w:proofErr w:type="spellEnd"/>
    </w:p>
    <w:p w14:paraId="1EECBB6A" w14:textId="77777777" w:rsidR="00BF71EF" w:rsidRDefault="00BF71EF" w:rsidP="00BF71EF">
      <w:pPr>
        <w:rPr>
          <w:lang w:val="tr-TR"/>
        </w:rPr>
      </w:pPr>
    </w:p>
    <w:p w14:paraId="3C245B89" w14:textId="431798E1" w:rsidR="00BF71EF" w:rsidRDefault="00335E0F" w:rsidP="00BF71EF">
      <w:pPr>
        <w:rPr>
          <w:b/>
        </w:rPr>
      </w:pPr>
      <w:r>
        <w:rPr>
          <w:b/>
        </w:rPr>
        <w:t>Please note that some critical decisions have to be taken to alleviate the effects of the Covid-19 pandemic. Check regularly the academic calendar and notifications for possible new rules, regulations and related changes.</w:t>
      </w:r>
    </w:p>
    <w:p w14:paraId="7B50D1BE" w14:textId="77777777" w:rsidR="00335E0F" w:rsidRPr="00BF71EF" w:rsidRDefault="00335E0F" w:rsidP="00BF71EF">
      <w:pPr>
        <w:rPr>
          <w:sz w:val="20"/>
          <w:szCs w:val="20"/>
        </w:rPr>
      </w:pPr>
    </w:p>
    <w:p w14:paraId="6B07C901" w14:textId="77777777" w:rsidR="00F805DF" w:rsidRPr="001D7701" w:rsidRDefault="00F805DF" w:rsidP="003B330A">
      <w:pPr>
        <w:spacing w:line="360" w:lineRule="auto"/>
        <w:jc w:val="center"/>
        <w:rPr>
          <w:b/>
          <w:lang w:val="tr-TR"/>
        </w:rPr>
      </w:pPr>
    </w:p>
    <w:p w14:paraId="1FDBC4C6" w14:textId="78BA5D6D" w:rsidR="00F805DF" w:rsidRPr="001D7701" w:rsidRDefault="002153EE" w:rsidP="003B330A">
      <w:pPr>
        <w:spacing w:line="360" w:lineRule="auto"/>
        <w:jc w:val="center"/>
        <w:rPr>
          <w:b/>
          <w:lang w:val="tr-TR"/>
        </w:rPr>
      </w:pPr>
      <w:proofErr w:type="spellStart"/>
      <w:r w:rsidRPr="001D7701">
        <w:rPr>
          <w:b/>
          <w:lang w:val="tr-TR"/>
        </w:rPr>
        <w:t>Please</w:t>
      </w:r>
      <w:proofErr w:type="spellEnd"/>
      <w:r w:rsidRPr="001D7701">
        <w:rPr>
          <w:b/>
          <w:lang w:val="tr-TR"/>
        </w:rPr>
        <w:t xml:space="preserve"> </w:t>
      </w:r>
      <w:proofErr w:type="spellStart"/>
      <w:r w:rsidRPr="001D7701">
        <w:rPr>
          <w:b/>
          <w:lang w:val="tr-TR"/>
        </w:rPr>
        <w:t>read</w:t>
      </w:r>
      <w:proofErr w:type="spellEnd"/>
      <w:r w:rsidRPr="001D7701">
        <w:rPr>
          <w:b/>
          <w:lang w:val="tr-TR"/>
        </w:rPr>
        <w:t xml:space="preserve"> </w:t>
      </w:r>
      <w:proofErr w:type="spellStart"/>
      <w:r w:rsidRPr="001D7701">
        <w:rPr>
          <w:b/>
          <w:lang w:val="tr-TR"/>
        </w:rPr>
        <w:t>the</w:t>
      </w:r>
      <w:proofErr w:type="spellEnd"/>
      <w:r w:rsidRPr="001D7701">
        <w:rPr>
          <w:b/>
          <w:lang w:val="tr-TR"/>
        </w:rPr>
        <w:t xml:space="preserve"> </w:t>
      </w:r>
      <w:proofErr w:type="spellStart"/>
      <w:r w:rsidRPr="001D7701">
        <w:rPr>
          <w:b/>
          <w:lang w:val="tr-TR"/>
        </w:rPr>
        <w:t>following</w:t>
      </w:r>
      <w:proofErr w:type="spellEnd"/>
      <w:r w:rsidRPr="001D7701">
        <w:rPr>
          <w:b/>
          <w:lang w:val="tr-TR"/>
        </w:rPr>
        <w:t xml:space="preserve"> </w:t>
      </w:r>
      <w:proofErr w:type="spellStart"/>
      <w:r w:rsidRPr="001D7701">
        <w:rPr>
          <w:b/>
          <w:lang w:val="tr-TR"/>
        </w:rPr>
        <w:t>statement</w:t>
      </w:r>
      <w:proofErr w:type="spellEnd"/>
      <w:r w:rsidRPr="001D7701">
        <w:rPr>
          <w:b/>
          <w:lang w:val="tr-TR"/>
        </w:rPr>
        <w:t xml:space="preserve"> </w:t>
      </w:r>
      <w:proofErr w:type="spellStart"/>
      <w:r w:rsidRPr="001D7701">
        <w:rPr>
          <w:b/>
          <w:lang w:val="tr-TR"/>
        </w:rPr>
        <w:t>carefully</w:t>
      </w:r>
      <w:proofErr w:type="spellEnd"/>
      <w:r w:rsidRPr="001D7701">
        <w:rPr>
          <w:b/>
          <w:lang w:val="tr-TR"/>
        </w:rPr>
        <w:t xml:space="preserve"> </w:t>
      </w:r>
      <w:proofErr w:type="spellStart"/>
      <w:r w:rsidRPr="001D7701">
        <w:rPr>
          <w:b/>
          <w:lang w:val="tr-TR"/>
        </w:rPr>
        <w:t>and</w:t>
      </w:r>
      <w:proofErr w:type="spellEnd"/>
      <w:r w:rsidRPr="001D7701">
        <w:rPr>
          <w:b/>
          <w:lang w:val="tr-TR"/>
        </w:rPr>
        <w:t xml:space="preserve"> be </w:t>
      </w:r>
      <w:proofErr w:type="spellStart"/>
      <w:r w:rsidRPr="001D7701">
        <w:rPr>
          <w:b/>
          <w:lang w:val="tr-TR"/>
        </w:rPr>
        <w:t>advised</w:t>
      </w:r>
      <w:proofErr w:type="spellEnd"/>
      <w:r w:rsidRPr="001D7701">
        <w:rPr>
          <w:b/>
          <w:lang w:val="tr-TR"/>
        </w:rPr>
        <w:t>:</w:t>
      </w:r>
    </w:p>
    <w:p w14:paraId="4D189C06" w14:textId="77777777" w:rsidR="002153EE" w:rsidRPr="001D7701" w:rsidRDefault="00341F80" w:rsidP="002153EE">
      <w:pPr>
        <w:ind w:firstLine="720"/>
        <w:rPr>
          <w:lang w:val="tr-TR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6FBCD8" wp14:editId="12170E2F">
                <wp:simplePos x="0" y="0"/>
                <wp:positionH relativeFrom="column">
                  <wp:posOffset>316230</wp:posOffset>
                </wp:positionH>
                <wp:positionV relativeFrom="paragraph">
                  <wp:posOffset>27305</wp:posOffset>
                </wp:positionV>
                <wp:extent cx="5128895" cy="3924300"/>
                <wp:effectExtent l="0" t="1905" r="15875" b="1079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8895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730F" w14:textId="77777777" w:rsidR="00305141" w:rsidRPr="00A44432" w:rsidRDefault="00305141" w:rsidP="002153EE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ACADEMIC HONESTY</w:t>
                            </w:r>
                          </w:p>
                          <w:p w14:paraId="4190D56D" w14:textId="77777777" w:rsidR="00305141" w:rsidRPr="00A44432" w:rsidRDefault="00305141" w:rsidP="002153EE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6C587B4E" w14:textId="77777777" w:rsidR="00305141" w:rsidRPr="00A44432" w:rsidRDefault="00305141" w:rsidP="002153EE">
                            <w:pPr>
                              <w:ind w:left="72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The Department of Political Science and International Relations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at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Boğaziçi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University </w:t>
                            </w: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has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adopted </w:t>
                            </w: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the following rules and regulations regarding academic honesty:</w:t>
                            </w:r>
                          </w:p>
                          <w:p w14:paraId="197F4ED5" w14:textId="77777777" w:rsidR="00305141" w:rsidRPr="00A44432" w:rsidRDefault="00305141" w:rsidP="002153EE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43FFFFA5" w14:textId="79D9CD3F" w:rsidR="00305141" w:rsidRPr="00A44432" w:rsidRDefault="00305141" w:rsidP="002153E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Copying work from others or giving and receiving answers/information during exams either in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written,</w:t>
                            </w: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oral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or other form constitutes</w:t>
                            </w: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cheating.</w:t>
                            </w:r>
                          </w:p>
                          <w:p w14:paraId="4EFF349B" w14:textId="77777777" w:rsidR="00305141" w:rsidRPr="00A44432" w:rsidRDefault="00305141" w:rsidP="002153E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Submitting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any work</w:t>
                            </w: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done by</w:t>
                            </w: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somebody else</w:t>
                            </w: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as your own, using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phrases, </w:t>
                            </w: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sentences or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sections</w:t>
                            </w: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from the work of an</w:t>
                            </w: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author without the proper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citation,</w:t>
                            </w: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insufficient ackno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w</w:t>
                            </w: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ledgement of consulted works, all constitute plagiarism. </w:t>
                            </w:r>
                          </w:p>
                          <w:p w14:paraId="2F920C14" w14:textId="77777777" w:rsidR="00305141" w:rsidRPr="00A44432" w:rsidRDefault="00305141" w:rsidP="002153EE">
                            <w:pPr>
                              <w:ind w:left="36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10E63914" w14:textId="33A3E033" w:rsidR="00305141" w:rsidRPr="00A44432" w:rsidRDefault="00305141" w:rsidP="002153E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Plagiarism and cheating are serious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academic </w:t>
                            </w: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offenses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,</w:t>
                            </w: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and will result in:</w:t>
                            </w:r>
                          </w:p>
                          <w:p w14:paraId="6B2877A0" w14:textId="77777777" w:rsidR="00305141" w:rsidRPr="00A44432" w:rsidRDefault="00305141" w:rsidP="002153EE">
                            <w:pPr>
                              <w:ind w:left="36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0A821A48" w14:textId="77777777" w:rsidR="00305141" w:rsidRPr="00A44432" w:rsidRDefault="00305141" w:rsidP="002153E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an automatic “F” for</w:t>
                            </w: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the assignment or the exam</w:t>
                            </w:r>
                          </w:p>
                          <w:p w14:paraId="3C36F806" w14:textId="77777777" w:rsidR="00305141" w:rsidRPr="00A44432" w:rsidRDefault="00305141" w:rsidP="002153E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an oral explanation before the Departmental Ethics Committee</w:t>
                            </w:r>
                          </w:p>
                          <w:p w14:paraId="23D5DD0A" w14:textId="77777777" w:rsidR="00305141" w:rsidRPr="00A44432" w:rsidRDefault="00305141" w:rsidP="002153E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losing the opportunity to request and receive any references from the entire faculty</w:t>
                            </w:r>
                          </w:p>
                          <w:p w14:paraId="5E8DA0D2" w14:textId="77777777" w:rsidR="00305141" w:rsidRPr="00A44432" w:rsidRDefault="00305141" w:rsidP="002153E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losing the opportunity to apply in exchange programs</w:t>
                            </w:r>
                          </w:p>
                          <w:p w14:paraId="7A5F9079" w14:textId="77777777" w:rsidR="00305141" w:rsidRPr="00A44432" w:rsidRDefault="00305141" w:rsidP="002153E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losing the prospects of becoming a student assistant or a graduate assistant in the department</w:t>
                            </w:r>
                          </w:p>
                          <w:p w14:paraId="3F365949" w14:textId="77777777" w:rsidR="00305141" w:rsidRPr="00A44432" w:rsidRDefault="00305141" w:rsidP="002153EE">
                            <w:pPr>
                              <w:ind w:left="36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230C0B94" w14:textId="77777777" w:rsidR="00305141" w:rsidRPr="00A44432" w:rsidRDefault="00305141" w:rsidP="002153EE">
                            <w:pPr>
                              <w:ind w:left="72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The students may furthe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r be sent to the University Eth</w:t>
                            </w:r>
                            <w:r w:rsidRPr="00A4443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ics committee or be subject to disciplinary action.</w:t>
                            </w:r>
                          </w:p>
                          <w:p w14:paraId="2025003D" w14:textId="77777777" w:rsidR="00305141" w:rsidRPr="00A44432" w:rsidRDefault="00305141" w:rsidP="002153EE">
                            <w:pPr>
                              <w:ind w:left="36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4686E4F9" w14:textId="77777777" w:rsidR="00305141" w:rsidRDefault="00305141" w:rsidP="002153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FBCD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.9pt;margin-top:2.15pt;width:403.85pt;height:30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">
                <v:textbox>
                  <w:txbxContent>
                    <w:p w14:paraId="49FE730F" w14:textId="77777777" w:rsidR="00305141" w:rsidRPr="00A44432" w:rsidRDefault="00305141" w:rsidP="002153EE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>ACADEMIC HONESTY</w:t>
                      </w:r>
                    </w:p>
                    <w:p w14:paraId="4190D56D" w14:textId="77777777" w:rsidR="00305141" w:rsidRPr="00A44432" w:rsidRDefault="00305141" w:rsidP="002153EE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6C587B4E" w14:textId="77777777" w:rsidR="00305141" w:rsidRPr="00A44432" w:rsidRDefault="00305141" w:rsidP="002153EE">
                      <w:pPr>
                        <w:ind w:left="72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The Department of Political Science and International Relations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at </w:t>
                      </w:r>
                      <w:proofErr w:type="spellStart"/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Boğaziçi</w:t>
                      </w:r>
                      <w:proofErr w:type="spellEnd"/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University </w:t>
                      </w: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has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adopted </w:t>
                      </w: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>the following rules and regulations regarding academic honesty:</w:t>
                      </w:r>
                    </w:p>
                    <w:p w14:paraId="197F4ED5" w14:textId="77777777" w:rsidR="00305141" w:rsidRPr="00A44432" w:rsidRDefault="00305141" w:rsidP="002153EE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43FFFFA5" w14:textId="79D9CD3F" w:rsidR="00305141" w:rsidRPr="00A44432" w:rsidRDefault="00305141" w:rsidP="002153EE">
                      <w:pPr>
                        <w:numPr>
                          <w:ilvl w:val="0"/>
                          <w:numId w:val="1"/>
                        </w:num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Copying work from others or giving and receiving answers/information during exams either in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written,</w:t>
                      </w: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oral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or other form constitutes</w:t>
                      </w: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cheating.</w:t>
                      </w:r>
                    </w:p>
                    <w:p w14:paraId="4EFF349B" w14:textId="77777777" w:rsidR="00305141" w:rsidRPr="00A44432" w:rsidRDefault="00305141" w:rsidP="002153EE">
                      <w:pPr>
                        <w:numPr>
                          <w:ilvl w:val="0"/>
                          <w:numId w:val="1"/>
                        </w:num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Submitting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any work</w:t>
                      </w: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done by</w:t>
                      </w: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somebody else</w:t>
                      </w: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as your own, using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phrases, </w:t>
                      </w: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sentences or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sections</w:t>
                      </w: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from the work of an</w:t>
                      </w: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author without the proper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citation,</w:t>
                      </w: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insufficient ackno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w</w:t>
                      </w: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ledgement of consulted works, all constitute plagiarism. </w:t>
                      </w:r>
                    </w:p>
                    <w:p w14:paraId="2F920C14" w14:textId="77777777" w:rsidR="00305141" w:rsidRPr="00A44432" w:rsidRDefault="00305141" w:rsidP="002153EE">
                      <w:pPr>
                        <w:ind w:left="36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10E63914" w14:textId="33A3E033" w:rsidR="00305141" w:rsidRPr="00A44432" w:rsidRDefault="00305141" w:rsidP="002153EE">
                      <w:pPr>
                        <w:numPr>
                          <w:ilvl w:val="0"/>
                          <w:numId w:val="1"/>
                        </w:num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Plagiarism and cheating are serious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academic </w:t>
                      </w: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>offenses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,</w:t>
                      </w: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and will result in:</w:t>
                      </w:r>
                    </w:p>
                    <w:p w14:paraId="6B2877A0" w14:textId="77777777" w:rsidR="00305141" w:rsidRPr="00A44432" w:rsidRDefault="00305141" w:rsidP="002153EE">
                      <w:pPr>
                        <w:ind w:left="36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0A821A48" w14:textId="77777777" w:rsidR="00305141" w:rsidRPr="00A44432" w:rsidRDefault="00305141" w:rsidP="002153EE">
                      <w:pPr>
                        <w:numPr>
                          <w:ilvl w:val="0"/>
                          <w:numId w:val="2"/>
                        </w:num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an automatic “F” for</w:t>
                      </w: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the assignment or the exam</w:t>
                      </w:r>
                    </w:p>
                    <w:p w14:paraId="3C36F806" w14:textId="77777777" w:rsidR="00305141" w:rsidRPr="00A44432" w:rsidRDefault="00305141" w:rsidP="002153EE">
                      <w:pPr>
                        <w:numPr>
                          <w:ilvl w:val="0"/>
                          <w:numId w:val="2"/>
                        </w:num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>an oral explanation before the Departmental Ethics Committee</w:t>
                      </w:r>
                    </w:p>
                    <w:p w14:paraId="23D5DD0A" w14:textId="77777777" w:rsidR="00305141" w:rsidRPr="00A44432" w:rsidRDefault="00305141" w:rsidP="002153EE">
                      <w:pPr>
                        <w:numPr>
                          <w:ilvl w:val="0"/>
                          <w:numId w:val="2"/>
                        </w:num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>losing the opportunity to request and receive any references from the entire faculty</w:t>
                      </w:r>
                    </w:p>
                    <w:p w14:paraId="5E8DA0D2" w14:textId="77777777" w:rsidR="00305141" w:rsidRPr="00A44432" w:rsidRDefault="00305141" w:rsidP="002153EE">
                      <w:pPr>
                        <w:numPr>
                          <w:ilvl w:val="0"/>
                          <w:numId w:val="2"/>
                        </w:num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>losing the opportunity to apply in exchange programs</w:t>
                      </w:r>
                    </w:p>
                    <w:p w14:paraId="7A5F9079" w14:textId="77777777" w:rsidR="00305141" w:rsidRPr="00A44432" w:rsidRDefault="00305141" w:rsidP="002153EE">
                      <w:pPr>
                        <w:numPr>
                          <w:ilvl w:val="0"/>
                          <w:numId w:val="2"/>
                        </w:num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>losing the prospects of becoming a student assistant or a graduate assistant in the department</w:t>
                      </w:r>
                    </w:p>
                    <w:p w14:paraId="3F365949" w14:textId="77777777" w:rsidR="00305141" w:rsidRPr="00A44432" w:rsidRDefault="00305141" w:rsidP="002153EE">
                      <w:pPr>
                        <w:ind w:left="36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230C0B94" w14:textId="77777777" w:rsidR="00305141" w:rsidRPr="00A44432" w:rsidRDefault="00305141" w:rsidP="002153EE">
                      <w:pPr>
                        <w:ind w:left="72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>The students may furthe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r be sent to the University Eth</w:t>
                      </w:r>
                      <w:r w:rsidRPr="00A44432">
                        <w:rPr>
                          <w:rFonts w:ascii="Calibri" w:hAnsi="Calibri"/>
                          <w:sz w:val="20"/>
                          <w:szCs w:val="20"/>
                        </w:rPr>
                        <w:t>ics committee or be subject to disciplinary action.</w:t>
                      </w:r>
                    </w:p>
                    <w:p w14:paraId="2025003D" w14:textId="77777777" w:rsidR="00305141" w:rsidRPr="00A44432" w:rsidRDefault="00305141" w:rsidP="002153EE">
                      <w:pPr>
                        <w:ind w:left="36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4686E4F9" w14:textId="77777777" w:rsidR="00305141" w:rsidRDefault="00305141" w:rsidP="002153EE"/>
                  </w:txbxContent>
                </v:textbox>
              </v:shape>
            </w:pict>
          </mc:Fallback>
        </mc:AlternateContent>
      </w:r>
      <w:r w:rsidR="002153EE" w:rsidRPr="001D7701">
        <w:rPr>
          <w:b/>
          <w:lang w:val="tr-TR"/>
        </w:rPr>
        <w:t xml:space="preserve">- New </w:t>
      </w:r>
      <w:proofErr w:type="spellStart"/>
      <w:r w:rsidR="002153EE" w:rsidRPr="001D7701">
        <w:rPr>
          <w:b/>
          <w:lang w:val="tr-TR"/>
        </w:rPr>
        <w:t>Order</w:t>
      </w:r>
      <w:proofErr w:type="spellEnd"/>
      <w:r w:rsidR="002153EE" w:rsidRPr="001D7701">
        <w:rPr>
          <w:b/>
          <w:lang w:val="tr-TR"/>
        </w:rPr>
        <w:t xml:space="preserve">: </w:t>
      </w:r>
      <w:proofErr w:type="spellStart"/>
      <w:r w:rsidR="002153EE" w:rsidRPr="001D7701">
        <w:rPr>
          <w:b/>
          <w:lang w:val="tr-TR"/>
        </w:rPr>
        <w:t>Diffusion</w:t>
      </w:r>
      <w:proofErr w:type="spellEnd"/>
      <w:r w:rsidR="002153EE" w:rsidRPr="001D7701">
        <w:rPr>
          <w:b/>
          <w:lang w:val="tr-TR"/>
        </w:rPr>
        <w:t xml:space="preserve"> of </w:t>
      </w:r>
      <w:proofErr w:type="spellStart"/>
      <w:r w:rsidR="002153EE" w:rsidRPr="001D7701">
        <w:rPr>
          <w:b/>
          <w:lang w:val="tr-TR"/>
        </w:rPr>
        <w:t>power</w:t>
      </w:r>
      <w:proofErr w:type="spellEnd"/>
      <w:r w:rsidR="002153EE" w:rsidRPr="001D7701">
        <w:rPr>
          <w:b/>
          <w:lang w:val="tr-TR"/>
        </w:rPr>
        <w:t xml:space="preserve">, </w:t>
      </w:r>
      <w:proofErr w:type="spellStart"/>
      <w:r w:rsidR="002153EE" w:rsidRPr="001D7701">
        <w:rPr>
          <w:b/>
          <w:lang w:val="tr-TR"/>
        </w:rPr>
        <w:t>designs</w:t>
      </w:r>
      <w:proofErr w:type="spellEnd"/>
      <w:r w:rsidR="002153EE" w:rsidRPr="001D7701">
        <w:rPr>
          <w:b/>
          <w:lang w:val="tr-TR"/>
        </w:rPr>
        <w:t xml:space="preserve"> </w:t>
      </w:r>
      <w:proofErr w:type="spellStart"/>
      <w:r w:rsidR="002153EE" w:rsidRPr="001D7701">
        <w:rPr>
          <w:b/>
          <w:lang w:val="tr-TR"/>
        </w:rPr>
        <w:t>for</w:t>
      </w:r>
      <w:proofErr w:type="spellEnd"/>
      <w:r w:rsidR="002153EE" w:rsidRPr="001D7701">
        <w:rPr>
          <w:b/>
          <w:lang w:val="tr-TR"/>
        </w:rPr>
        <w:t xml:space="preserve"> </w:t>
      </w:r>
      <w:proofErr w:type="spellStart"/>
      <w:r w:rsidR="002153EE" w:rsidRPr="001D7701">
        <w:rPr>
          <w:b/>
          <w:lang w:val="tr-TR"/>
        </w:rPr>
        <w:t>the</w:t>
      </w:r>
      <w:proofErr w:type="spellEnd"/>
      <w:r w:rsidR="002153EE" w:rsidRPr="001D7701">
        <w:rPr>
          <w:b/>
          <w:lang w:val="tr-TR"/>
        </w:rPr>
        <w:t xml:space="preserve"> </w:t>
      </w:r>
      <w:proofErr w:type="spellStart"/>
      <w:r w:rsidR="002153EE" w:rsidRPr="001D7701">
        <w:rPr>
          <w:b/>
          <w:lang w:val="tr-TR"/>
        </w:rPr>
        <w:t>future</w:t>
      </w:r>
      <w:proofErr w:type="spellEnd"/>
      <w:r w:rsidR="002153EE" w:rsidRPr="001D7701">
        <w:rPr>
          <w:lang w:val="tr-TR"/>
        </w:rPr>
        <w:t>.</w:t>
      </w:r>
    </w:p>
    <w:p w14:paraId="44265F95" w14:textId="77777777" w:rsidR="002153EE" w:rsidRPr="001D7701" w:rsidRDefault="002153EE" w:rsidP="002153EE">
      <w:pPr>
        <w:ind w:firstLine="720"/>
        <w:rPr>
          <w:lang w:val="tr-TR"/>
        </w:rPr>
      </w:pPr>
      <w:r w:rsidRPr="001D7701">
        <w:rPr>
          <w:lang w:val="tr-TR"/>
        </w:rPr>
        <w:tab/>
        <w:t>(</w:t>
      </w:r>
      <w:proofErr w:type="spellStart"/>
      <w:r w:rsidRPr="001D7701">
        <w:rPr>
          <w:lang w:val="tr-TR"/>
        </w:rPr>
        <w:t>Nye</w:t>
      </w:r>
      <w:proofErr w:type="spellEnd"/>
      <w:r w:rsidRPr="001D7701">
        <w:rPr>
          <w:lang w:val="tr-TR"/>
        </w:rPr>
        <w:t xml:space="preserve"> </w:t>
      </w:r>
      <w:proofErr w:type="spellStart"/>
      <w:r w:rsidRPr="001D7701">
        <w:rPr>
          <w:lang w:val="tr-TR"/>
        </w:rPr>
        <w:t>ch</w:t>
      </w:r>
      <w:proofErr w:type="spellEnd"/>
      <w:r w:rsidRPr="001D7701">
        <w:rPr>
          <w:lang w:val="tr-TR"/>
        </w:rPr>
        <w:t>. 8, 9)</w:t>
      </w:r>
    </w:p>
    <w:p w14:paraId="0F2DA2F6" w14:textId="77777777" w:rsidR="002153EE" w:rsidRPr="001D7701" w:rsidRDefault="002153EE" w:rsidP="002153EE">
      <w:pPr>
        <w:ind w:firstLine="720"/>
        <w:rPr>
          <w:lang w:val="tr-TR"/>
        </w:rPr>
      </w:pPr>
    </w:p>
    <w:p w14:paraId="64D163F3" w14:textId="77777777" w:rsidR="002153EE" w:rsidRPr="001D7701" w:rsidRDefault="002153EE" w:rsidP="002153EE">
      <w:pPr>
        <w:ind w:firstLine="720"/>
        <w:rPr>
          <w:lang w:val="tr-TR"/>
        </w:rPr>
      </w:pPr>
    </w:p>
    <w:p w14:paraId="4FF43E0A" w14:textId="77777777" w:rsidR="002153EE" w:rsidRPr="001D7701" w:rsidRDefault="002153EE" w:rsidP="002153EE">
      <w:pPr>
        <w:ind w:firstLine="720"/>
        <w:rPr>
          <w:lang w:val="tr-TR"/>
        </w:rPr>
      </w:pPr>
    </w:p>
    <w:p w14:paraId="67FCDA86" w14:textId="77777777" w:rsidR="002153EE" w:rsidRPr="001D7701" w:rsidRDefault="002153EE" w:rsidP="002153EE">
      <w:pPr>
        <w:rPr>
          <w:lang w:val="tr-TR"/>
        </w:rPr>
      </w:pPr>
    </w:p>
    <w:p w14:paraId="6A583F2A" w14:textId="77777777" w:rsidR="002153EE" w:rsidRPr="001D7701" w:rsidRDefault="002153EE" w:rsidP="002153EE">
      <w:pPr>
        <w:rPr>
          <w:lang w:val="tr-TR"/>
        </w:rPr>
      </w:pPr>
    </w:p>
    <w:p w14:paraId="567C0B18" w14:textId="77777777" w:rsidR="002153EE" w:rsidRPr="001D7701" w:rsidRDefault="002153EE" w:rsidP="002153EE">
      <w:pPr>
        <w:rPr>
          <w:lang w:val="tr-TR"/>
        </w:rPr>
      </w:pPr>
    </w:p>
    <w:p w14:paraId="6FC27394" w14:textId="77777777" w:rsidR="002153EE" w:rsidRPr="001D7701" w:rsidRDefault="002153EE" w:rsidP="002153EE">
      <w:pPr>
        <w:rPr>
          <w:lang w:val="tr-TR"/>
        </w:rPr>
      </w:pPr>
    </w:p>
    <w:p w14:paraId="11D8E922" w14:textId="77777777" w:rsidR="002153EE" w:rsidRPr="001D7701" w:rsidRDefault="002153EE" w:rsidP="002153EE">
      <w:pPr>
        <w:rPr>
          <w:lang w:val="tr-TR"/>
        </w:rPr>
      </w:pPr>
    </w:p>
    <w:p w14:paraId="49747446" w14:textId="77777777" w:rsidR="002153EE" w:rsidRPr="001D7701" w:rsidRDefault="002153EE" w:rsidP="002153EE">
      <w:pPr>
        <w:rPr>
          <w:lang w:val="tr-TR"/>
        </w:rPr>
      </w:pPr>
    </w:p>
    <w:p w14:paraId="139D80BE" w14:textId="77777777" w:rsidR="002153EE" w:rsidRPr="001D7701" w:rsidRDefault="002153EE" w:rsidP="002153EE">
      <w:pPr>
        <w:rPr>
          <w:lang w:val="tr-TR"/>
        </w:rPr>
      </w:pPr>
    </w:p>
    <w:p w14:paraId="1C60AE4D" w14:textId="77777777" w:rsidR="002153EE" w:rsidRPr="001D7701" w:rsidRDefault="002153EE" w:rsidP="002153EE">
      <w:pPr>
        <w:rPr>
          <w:lang w:val="tr-TR"/>
        </w:rPr>
      </w:pPr>
    </w:p>
    <w:p w14:paraId="440B7911" w14:textId="77777777" w:rsidR="002153EE" w:rsidRPr="001D7701" w:rsidRDefault="002153EE" w:rsidP="002153EE">
      <w:pPr>
        <w:rPr>
          <w:lang w:val="tr-TR"/>
        </w:rPr>
      </w:pPr>
    </w:p>
    <w:p w14:paraId="07306AC1" w14:textId="77777777" w:rsidR="002153EE" w:rsidRPr="001D7701" w:rsidRDefault="002153EE" w:rsidP="002153EE">
      <w:pPr>
        <w:rPr>
          <w:lang w:val="tr-TR"/>
        </w:rPr>
      </w:pPr>
    </w:p>
    <w:p w14:paraId="677C1EF7" w14:textId="77777777" w:rsidR="002153EE" w:rsidRPr="001D7701" w:rsidRDefault="002153EE" w:rsidP="002153EE">
      <w:pPr>
        <w:rPr>
          <w:lang w:val="tr-TR"/>
        </w:rPr>
      </w:pPr>
    </w:p>
    <w:p w14:paraId="1FBCD40E" w14:textId="77777777" w:rsidR="002153EE" w:rsidRPr="001D7701" w:rsidRDefault="002153EE" w:rsidP="002153EE">
      <w:pPr>
        <w:rPr>
          <w:lang w:val="tr-TR"/>
        </w:rPr>
      </w:pPr>
    </w:p>
    <w:p w14:paraId="2A1FED43" w14:textId="77777777" w:rsidR="002153EE" w:rsidRPr="001D7701" w:rsidRDefault="002153EE" w:rsidP="002153EE">
      <w:pPr>
        <w:rPr>
          <w:lang w:val="tr-TR"/>
        </w:rPr>
      </w:pPr>
    </w:p>
    <w:p w14:paraId="25DDE474" w14:textId="77777777" w:rsidR="002153EE" w:rsidRPr="001D7701" w:rsidRDefault="002153EE" w:rsidP="002153EE">
      <w:pPr>
        <w:rPr>
          <w:lang w:val="tr-TR"/>
        </w:rPr>
      </w:pPr>
    </w:p>
    <w:p w14:paraId="4C920A0F" w14:textId="77777777" w:rsidR="002153EE" w:rsidRPr="001D7701" w:rsidRDefault="002153EE" w:rsidP="002153EE">
      <w:pPr>
        <w:rPr>
          <w:lang w:val="tr-TR"/>
        </w:rPr>
      </w:pPr>
    </w:p>
    <w:p w14:paraId="1998CC13" w14:textId="77777777" w:rsidR="002153EE" w:rsidRPr="001D7701" w:rsidRDefault="002153EE" w:rsidP="002153EE">
      <w:pPr>
        <w:rPr>
          <w:lang w:val="tr-TR"/>
        </w:rPr>
      </w:pPr>
    </w:p>
    <w:p w14:paraId="15D9BA97" w14:textId="77777777" w:rsidR="00F805DF" w:rsidRPr="001D7701" w:rsidRDefault="00F805DF" w:rsidP="002153EE">
      <w:pPr>
        <w:rPr>
          <w:lang w:val="tr-TR"/>
        </w:rPr>
      </w:pPr>
    </w:p>
    <w:p w14:paraId="5CD7E37C" w14:textId="77777777" w:rsidR="00F42705" w:rsidRPr="001D7701" w:rsidRDefault="00F42705" w:rsidP="003C0132">
      <w:pPr>
        <w:spacing w:line="276" w:lineRule="auto"/>
        <w:rPr>
          <w:lang w:val="tr-TR"/>
        </w:rPr>
      </w:pPr>
    </w:p>
    <w:p w14:paraId="613EE177" w14:textId="77777777" w:rsidR="001D7701" w:rsidRPr="001D7701" w:rsidRDefault="00E025B8" w:rsidP="00050F36">
      <w:pPr>
        <w:rPr>
          <w:sz w:val="22"/>
          <w:szCs w:val="22"/>
        </w:rPr>
      </w:pPr>
      <w:r w:rsidRPr="001D7701">
        <w:t xml:space="preserve"> </w:t>
      </w:r>
    </w:p>
    <w:p w14:paraId="089195E2" w14:textId="77777777" w:rsidR="00BF71EF" w:rsidRDefault="00341F80" w:rsidP="00743F48">
      <w:r>
        <w:tab/>
      </w:r>
    </w:p>
    <w:p w14:paraId="445C6EC4" w14:textId="4649F946" w:rsidR="00E87972" w:rsidRDefault="00BF71EF" w:rsidP="00743F48">
      <w:r>
        <w:tab/>
      </w:r>
      <w:r w:rsidR="00743F48">
        <w:t xml:space="preserve">This course is designed as a seminar on current issues in Turkey’s foreign relations, focusing on foreign policy priorities of whichever government is currently in power. </w:t>
      </w:r>
    </w:p>
    <w:p w14:paraId="29123B8F" w14:textId="110CB549" w:rsidR="00743F48" w:rsidRDefault="00341F80" w:rsidP="00743F48">
      <w:r>
        <w:tab/>
      </w:r>
      <w:r w:rsidR="00743F48">
        <w:t xml:space="preserve">The seminar is primarily based on individual research by students organized in working groups, the results of which are going to be presented and discussed </w:t>
      </w:r>
      <w:r w:rsidR="00DA0933">
        <w:t xml:space="preserve">in class </w:t>
      </w:r>
      <w:r w:rsidR="00743F48">
        <w:t xml:space="preserve">throughout the semester. Each group is going to be assigned a topic from a list of priority areas in Turkish foreign policy as discussed and adopted by the class, to be presented according to the schedule below. </w:t>
      </w:r>
    </w:p>
    <w:p w14:paraId="3B839512" w14:textId="6543DF98" w:rsidR="009A4173" w:rsidRPr="00341F80" w:rsidRDefault="00341F80" w:rsidP="005E6B3E">
      <w:r>
        <w:tab/>
      </w:r>
      <w:r w:rsidR="00743F48">
        <w:t>Every other week, students will submit and distribute a one-page editorial</w:t>
      </w:r>
      <w:r w:rsidR="000923E3">
        <w:t xml:space="preserve"> (6 in total)</w:t>
      </w:r>
      <w:r w:rsidR="00743F48">
        <w:t xml:space="preserve">, on a topic </w:t>
      </w:r>
      <w:r w:rsidR="00E87972">
        <w:t>related</w:t>
      </w:r>
      <w:r w:rsidR="00223678">
        <w:t xml:space="preserve"> to either one of the issues to</w:t>
      </w:r>
      <w:r w:rsidR="00E87972">
        <w:t xml:space="preserve"> be discussed in th</w:t>
      </w:r>
      <w:r w:rsidR="00101CED">
        <w:t>e two-week</w:t>
      </w:r>
      <w:r w:rsidR="00E87972">
        <w:t xml:space="preserve"> period.</w:t>
      </w:r>
      <w:r w:rsidR="00743F48">
        <w:t xml:space="preserve"> A scholarly paper on the assigned topic is expected from each student at the end of the semester. </w:t>
      </w:r>
      <w:r w:rsidR="00743F48">
        <w:lastRenderedPageBreak/>
        <w:t>Grading wil</w:t>
      </w:r>
      <w:r w:rsidR="003A21FE">
        <w:t>l be based on the editorials (20</w:t>
      </w:r>
      <w:r w:rsidR="00743F48">
        <w:t xml:space="preserve">%), </w:t>
      </w:r>
      <w:r w:rsidR="001537A9">
        <w:t xml:space="preserve">individual </w:t>
      </w:r>
      <w:r w:rsidR="00743F48">
        <w:t xml:space="preserve">presentation </w:t>
      </w:r>
      <w:r w:rsidR="00E87972">
        <w:t xml:space="preserve">material </w:t>
      </w:r>
      <w:r w:rsidR="001537A9">
        <w:t xml:space="preserve">and sources </w:t>
      </w:r>
      <w:r w:rsidR="00743F48">
        <w:t>(</w:t>
      </w:r>
      <w:r w:rsidR="006E7ED8">
        <w:t>30</w:t>
      </w:r>
      <w:r w:rsidR="00743F48">
        <w:t xml:space="preserve">%), and </w:t>
      </w:r>
      <w:r w:rsidR="008D3345">
        <w:t>a</w:t>
      </w:r>
      <w:r w:rsidR="00743F48">
        <w:t xml:space="preserve"> final </w:t>
      </w:r>
      <w:r w:rsidR="00E87972">
        <w:t xml:space="preserve">paper </w:t>
      </w:r>
      <w:r w:rsidR="00743F48">
        <w:t>(</w:t>
      </w:r>
      <w:r w:rsidR="00E87972">
        <w:t>50 %).</w:t>
      </w:r>
      <w:r>
        <w:tab/>
      </w:r>
      <w:r w:rsidR="007C4E49" w:rsidRPr="001D7701">
        <w:rPr>
          <w:lang w:val="tr-TR"/>
        </w:rPr>
        <w:t xml:space="preserve">  </w:t>
      </w:r>
    </w:p>
    <w:p w14:paraId="41FAAF40" w14:textId="4F01CE3B" w:rsidR="00341F80" w:rsidRDefault="00341F80" w:rsidP="005E6B3E">
      <w:pPr>
        <w:rPr>
          <w:lang w:val="tr-TR"/>
        </w:rPr>
      </w:pPr>
      <w:r>
        <w:rPr>
          <w:lang w:val="tr-TR"/>
        </w:rPr>
        <w:tab/>
      </w:r>
      <w:proofErr w:type="spellStart"/>
      <w:r w:rsidR="00E87972">
        <w:rPr>
          <w:lang w:val="tr-TR"/>
        </w:rPr>
        <w:t>Extensive</w:t>
      </w:r>
      <w:proofErr w:type="spellEnd"/>
      <w:r w:rsidR="00E87972">
        <w:rPr>
          <w:lang w:val="tr-TR"/>
        </w:rPr>
        <w:t xml:space="preserve"> </w:t>
      </w:r>
      <w:proofErr w:type="spellStart"/>
      <w:r w:rsidR="00E87972">
        <w:rPr>
          <w:lang w:val="tr-TR"/>
        </w:rPr>
        <w:t>reading</w:t>
      </w:r>
      <w:proofErr w:type="spellEnd"/>
      <w:r w:rsidR="00E87972">
        <w:rPr>
          <w:lang w:val="tr-TR"/>
        </w:rPr>
        <w:t xml:space="preserve"> is </w:t>
      </w:r>
      <w:proofErr w:type="spellStart"/>
      <w:r w:rsidR="00E87972">
        <w:rPr>
          <w:lang w:val="tr-TR"/>
        </w:rPr>
        <w:t>required</w:t>
      </w:r>
      <w:proofErr w:type="spellEnd"/>
      <w:r w:rsidR="00E87972">
        <w:rPr>
          <w:lang w:val="tr-TR"/>
        </w:rPr>
        <w:t xml:space="preserve"> </w:t>
      </w:r>
      <w:proofErr w:type="spellStart"/>
      <w:r w:rsidR="00E87972">
        <w:rPr>
          <w:lang w:val="tr-TR"/>
        </w:rPr>
        <w:t>for</w:t>
      </w:r>
      <w:proofErr w:type="spellEnd"/>
      <w:r w:rsidR="00E87972">
        <w:rPr>
          <w:lang w:val="tr-TR"/>
        </w:rPr>
        <w:t xml:space="preserve"> a </w:t>
      </w:r>
      <w:proofErr w:type="spellStart"/>
      <w:r w:rsidR="00E87972">
        <w:rPr>
          <w:lang w:val="tr-TR"/>
        </w:rPr>
        <w:t>succesful</w:t>
      </w:r>
      <w:proofErr w:type="spellEnd"/>
      <w:r w:rsidR="00E87972">
        <w:rPr>
          <w:lang w:val="tr-TR"/>
        </w:rPr>
        <w:t xml:space="preserve"> </w:t>
      </w:r>
      <w:proofErr w:type="spellStart"/>
      <w:r w:rsidR="00E87972">
        <w:rPr>
          <w:lang w:val="tr-TR"/>
        </w:rPr>
        <w:t>coursework</w:t>
      </w:r>
      <w:proofErr w:type="spellEnd"/>
      <w:r w:rsidR="00E87972">
        <w:rPr>
          <w:lang w:val="tr-TR"/>
        </w:rPr>
        <w:t xml:space="preserve">. </w:t>
      </w:r>
      <w:proofErr w:type="spellStart"/>
      <w:r w:rsidR="00E87972">
        <w:rPr>
          <w:lang w:val="tr-TR"/>
        </w:rPr>
        <w:t>Naturally</w:t>
      </w:r>
      <w:proofErr w:type="spellEnd"/>
      <w:r w:rsidR="00E87972">
        <w:rPr>
          <w:lang w:val="tr-TR"/>
        </w:rPr>
        <w:t xml:space="preserve">, </w:t>
      </w:r>
      <w:r w:rsidR="000923E3">
        <w:rPr>
          <w:lang w:val="tr-TR"/>
        </w:rPr>
        <w:t xml:space="preserve">a </w:t>
      </w:r>
      <w:proofErr w:type="spellStart"/>
      <w:r w:rsidR="000923E3">
        <w:rPr>
          <w:lang w:val="tr-TR"/>
        </w:rPr>
        <w:t>comprehensive</w:t>
      </w:r>
      <w:proofErr w:type="spellEnd"/>
      <w:r w:rsidR="00223678">
        <w:rPr>
          <w:lang w:val="tr-TR"/>
        </w:rPr>
        <w:t xml:space="preserve"> </w:t>
      </w:r>
      <w:proofErr w:type="spellStart"/>
      <w:r w:rsidR="00223678">
        <w:rPr>
          <w:lang w:val="tr-TR"/>
        </w:rPr>
        <w:t>scrutiny</w:t>
      </w:r>
      <w:proofErr w:type="spellEnd"/>
      <w:r w:rsidR="00E87972">
        <w:rPr>
          <w:lang w:val="tr-TR"/>
        </w:rPr>
        <w:t xml:space="preserve"> </w:t>
      </w:r>
      <w:r w:rsidR="00223678">
        <w:rPr>
          <w:lang w:val="tr-TR"/>
        </w:rPr>
        <w:t xml:space="preserve">of </w:t>
      </w:r>
      <w:proofErr w:type="spellStart"/>
      <w:r w:rsidR="00E87972">
        <w:rPr>
          <w:lang w:val="tr-TR"/>
        </w:rPr>
        <w:t>current</w:t>
      </w:r>
      <w:proofErr w:type="spellEnd"/>
      <w:r w:rsidR="00E87972">
        <w:rPr>
          <w:lang w:val="tr-TR"/>
        </w:rPr>
        <w:t xml:space="preserve"> </w:t>
      </w:r>
      <w:proofErr w:type="spellStart"/>
      <w:r w:rsidR="00E87972">
        <w:rPr>
          <w:lang w:val="tr-TR"/>
        </w:rPr>
        <w:t>issues</w:t>
      </w:r>
      <w:proofErr w:type="spellEnd"/>
      <w:r w:rsidR="00E87972">
        <w:rPr>
          <w:lang w:val="tr-TR"/>
        </w:rPr>
        <w:t xml:space="preserve"> </w:t>
      </w:r>
      <w:proofErr w:type="spellStart"/>
      <w:r w:rsidR="00223678">
        <w:rPr>
          <w:lang w:val="tr-TR"/>
        </w:rPr>
        <w:t>should</w:t>
      </w:r>
      <w:proofErr w:type="spellEnd"/>
      <w:r w:rsidR="00E87972">
        <w:rPr>
          <w:lang w:val="tr-TR"/>
        </w:rPr>
        <w:t xml:space="preserve"> be  </w:t>
      </w:r>
      <w:proofErr w:type="spellStart"/>
      <w:r w:rsidR="00E87972">
        <w:rPr>
          <w:lang w:val="tr-TR"/>
        </w:rPr>
        <w:t>based</w:t>
      </w:r>
      <w:proofErr w:type="spellEnd"/>
      <w:r w:rsidR="00E87972">
        <w:rPr>
          <w:lang w:val="tr-TR"/>
        </w:rPr>
        <w:t xml:space="preserve"> on </w:t>
      </w:r>
      <w:proofErr w:type="spellStart"/>
      <w:r w:rsidR="00E87972">
        <w:rPr>
          <w:lang w:val="tr-TR"/>
        </w:rPr>
        <w:t>closely</w:t>
      </w:r>
      <w:proofErr w:type="spellEnd"/>
      <w:r w:rsidR="00E87972">
        <w:rPr>
          <w:lang w:val="tr-TR"/>
        </w:rPr>
        <w:t xml:space="preserve"> </w:t>
      </w:r>
      <w:proofErr w:type="spellStart"/>
      <w:r w:rsidR="00223678">
        <w:rPr>
          <w:lang w:val="tr-TR"/>
        </w:rPr>
        <w:t>monitoring</w:t>
      </w:r>
      <w:proofErr w:type="spellEnd"/>
      <w:r w:rsidR="00223678">
        <w:rPr>
          <w:lang w:val="tr-TR"/>
        </w:rPr>
        <w:t xml:space="preserve"> </w:t>
      </w:r>
      <w:proofErr w:type="spellStart"/>
      <w:r w:rsidR="00E87972">
        <w:rPr>
          <w:lang w:val="tr-TR"/>
        </w:rPr>
        <w:t>the</w:t>
      </w:r>
      <w:proofErr w:type="spellEnd"/>
      <w:r w:rsidR="00E87972">
        <w:rPr>
          <w:lang w:val="tr-TR"/>
        </w:rPr>
        <w:t xml:space="preserve"> </w:t>
      </w:r>
      <w:proofErr w:type="spellStart"/>
      <w:r w:rsidR="00E87972">
        <w:rPr>
          <w:lang w:val="tr-TR"/>
        </w:rPr>
        <w:t>media</w:t>
      </w:r>
      <w:proofErr w:type="spellEnd"/>
      <w:r w:rsidR="00E87972">
        <w:rPr>
          <w:lang w:val="tr-TR"/>
        </w:rPr>
        <w:t xml:space="preserve">, </w:t>
      </w:r>
      <w:proofErr w:type="spellStart"/>
      <w:r w:rsidR="00E87972">
        <w:rPr>
          <w:lang w:val="tr-TR"/>
        </w:rPr>
        <w:t>the</w:t>
      </w:r>
      <w:proofErr w:type="spellEnd"/>
      <w:r w:rsidR="00E87972">
        <w:rPr>
          <w:lang w:val="tr-TR"/>
        </w:rPr>
        <w:t xml:space="preserve"> web </w:t>
      </w:r>
      <w:proofErr w:type="spellStart"/>
      <w:r w:rsidR="00E87972">
        <w:rPr>
          <w:lang w:val="tr-TR"/>
        </w:rPr>
        <w:t>sites</w:t>
      </w:r>
      <w:proofErr w:type="spellEnd"/>
      <w:r w:rsidR="00E87972">
        <w:rPr>
          <w:lang w:val="tr-TR"/>
        </w:rPr>
        <w:t xml:space="preserve"> of </w:t>
      </w:r>
      <w:proofErr w:type="spellStart"/>
      <w:r w:rsidR="00E87972">
        <w:rPr>
          <w:lang w:val="tr-TR"/>
        </w:rPr>
        <w:t>relevant</w:t>
      </w:r>
      <w:proofErr w:type="spellEnd"/>
      <w:r w:rsidR="00E87972">
        <w:rPr>
          <w:lang w:val="tr-TR"/>
        </w:rPr>
        <w:t xml:space="preserve"> </w:t>
      </w:r>
      <w:proofErr w:type="spellStart"/>
      <w:r w:rsidR="00E87972">
        <w:rPr>
          <w:lang w:val="tr-TR"/>
        </w:rPr>
        <w:t>foreign</w:t>
      </w:r>
      <w:proofErr w:type="spellEnd"/>
      <w:r w:rsidR="00E87972">
        <w:rPr>
          <w:lang w:val="tr-TR"/>
        </w:rPr>
        <w:t xml:space="preserve"> </w:t>
      </w:r>
      <w:proofErr w:type="spellStart"/>
      <w:r w:rsidR="00E87972">
        <w:rPr>
          <w:lang w:val="tr-TR"/>
        </w:rPr>
        <w:t>ministries</w:t>
      </w:r>
      <w:proofErr w:type="spellEnd"/>
      <w:r w:rsidR="00E87972">
        <w:rPr>
          <w:lang w:val="tr-TR"/>
        </w:rPr>
        <w:t xml:space="preserve"> </w:t>
      </w:r>
      <w:proofErr w:type="spellStart"/>
      <w:r w:rsidR="00E87972">
        <w:rPr>
          <w:lang w:val="tr-TR"/>
        </w:rPr>
        <w:t>and</w:t>
      </w:r>
      <w:proofErr w:type="spellEnd"/>
      <w:r w:rsidR="00E87972">
        <w:rPr>
          <w:lang w:val="tr-TR"/>
        </w:rPr>
        <w:t xml:space="preserve"> </w:t>
      </w:r>
      <w:proofErr w:type="spellStart"/>
      <w:r w:rsidR="00E87972">
        <w:rPr>
          <w:lang w:val="tr-TR"/>
        </w:rPr>
        <w:t>other</w:t>
      </w:r>
      <w:proofErr w:type="spellEnd"/>
      <w:r w:rsidR="00E87972">
        <w:rPr>
          <w:lang w:val="tr-TR"/>
        </w:rPr>
        <w:t xml:space="preserve"> </w:t>
      </w:r>
      <w:proofErr w:type="spellStart"/>
      <w:r w:rsidR="00E87972">
        <w:rPr>
          <w:lang w:val="tr-TR"/>
        </w:rPr>
        <w:t>official</w:t>
      </w:r>
      <w:proofErr w:type="spellEnd"/>
      <w:r w:rsidR="00E87972">
        <w:rPr>
          <w:lang w:val="tr-TR"/>
        </w:rPr>
        <w:t xml:space="preserve"> </w:t>
      </w:r>
      <w:proofErr w:type="spellStart"/>
      <w:r w:rsidR="00E87972">
        <w:rPr>
          <w:lang w:val="tr-TR"/>
        </w:rPr>
        <w:t>agencies</w:t>
      </w:r>
      <w:proofErr w:type="spellEnd"/>
      <w:r w:rsidR="00E87972">
        <w:rPr>
          <w:lang w:val="tr-TR"/>
        </w:rPr>
        <w:t xml:space="preserve">, </w:t>
      </w:r>
      <w:proofErr w:type="spellStart"/>
      <w:r w:rsidR="00E87972">
        <w:rPr>
          <w:lang w:val="tr-TR"/>
        </w:rPr>
        <w:t>think</w:t>
      </w:r>
      <w:proofErr w:type="spellEnd"/>
      <w:r w:rsidR="00E87972">
        <w:rPr>
          <w:lang w:val="tr-TR"/>
        </w:rPr>
        <w:t xml:space="preserve"> </w:t>
      </w:r>
      <w:proofErr w:type="spellStart"/>
      <w:r w:rsidR="00E87972">
        <w:rPr>
          <w:lang w:val="tr-TR"/>
        </w:rPr>
        <w:t>tanks</w:t>
      </w:r>
      <w:proofErr w:type="spellEnd"/>
      <w:r w:rsidR="00E87972">
        <w:rPr>
          <w:lang w:val="tr-TR"/>
        </w:rPr>
        <w:t xml:space="preserve">, </w:t>
      </w:r>
      <w:proofErr w:type="spellStart"/>
      <w:r w:rsidR="00E87972">
        <w:rPr>
          <w:lang w:val="tr-TR"/>
        </w:rPr>
        <w:t>and</w:t>
      </w:r>
      <w:proofErr w:type="spellEnd"/>
      <w:r w:rsidR="00E87972">
        <w:rPr>
          <w:lang w:val="tr-TR"/>
        </w:rPr>
        <w:t xml:space="preserve"> </w:t>
      </w:r>
      <w:proofErr w:type="spellStart"/>
      <w:r>
        <w:rPr>
          <w:lang w:val="tr-TR"/>
        </w:rPr>
        <w:t>academic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journals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other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sources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which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must</w:t>
      </w:r>
      <w:proofErr w:type="spellEnd"/>
      <w:r>
        <w:rPr>
          <w:lang w:val="tr-TR"/>
        </w:rPr>
        <w:t xml:space="preserve"> be </w:t>
      </w:r>
      <w:proofErr w:type="spellStart"/>
      <w:r>
        <w:rPr>
          <w:lang w:val="tr-TR"/>
        </w:rPr>
        <w:t>reflected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 w:rsidR="000923E3">
        <w:rPr>
          <w:lang w:val="tr-TR"/>
        </w:rPr>
        <w:t>appendix</w:t>
      </w:r>
      <w:proofErr w:type="spellEnd"/>
      <w:r w:rsidR="000923E3">
        <w:rPr>
          <w:lang w:val="tr-TR"/>
        </w:rPr>
        <w:t xml:space="preserve"> of </w:t>
      </w:r>
      <w:proofErr w:type="spellStart"/>
      <w:r w:rsidR="000923E3">
        <w:rPr>
          <w:lang w:val="tr-TR"/>
        </w:rPr>
        <w:t>presentations</w:t>
      </w:r>
      <w:proofErr w:type="spellEnd"/>
      <w:r w:rsidR="000923E3">
        <w:rPr>
          <w:lang w:val="tr-TR"/>
        </w:rPr>
        <w:t xml:space="preserve"> </w:t>
      </w:r>
      <w:proofErr w:type="spellStart"/>
      <w:r w:rsidR="000923E3">
        <w:rPr>
          <w:lang w:val="tr-TR"/>
        </w:rPr>
        <w:t>and</w:t>
      </w:r>
      <w:proofErr w:type="spellEnd"/>
      <w:r w:rsidR="000923E3">
        <w:rPr>
          <w:lang w:val="tr-TR"/>
        </w:rPr>
        <w:t xml:space="preserve"> </w:t>
      </w:r>
      <w:proofErr w:type="spellStart"/>
      <w:r w:rsidR="000923E3">
        <w:rPr>
          <w:lang w:val="tr-TR"/>
        </w:rPr>
        <w:t>the</w:t>
      </w:r>
      <w:proofErr w:type="spellEnd"/>
      <w:r w:rsidR="000923E3">
        <w:rPr>
          <w:lang w:val="tr-TR"/>
        </w:rPr>
        <w:t xml:space="preserve"> </w:t>
      </w:r>
      <w:proofErr w:type="spellStart"/>
      <w:r>
        <w:rPr>
          <w:lang w:val="tr-TR"/>
        </w:rPr>
        <w:t>bibliography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final </w:t>
      </w:r>
      <w:proofErr w:type="spellStart"/>
      <w:r>
        <w:rPr>
          <w:lang w:val="tr-TR"/>
        </w:rPr>
        <w:t>paper</w:t>
      </w:r>
      <w:proofErr w:type="spellEnd"/>
      <w:r>
        <w:rPr>
          <w:lang w:val="tr-TR"/>
        </w:rPr>
        <w:t xml:space="preserve">. </w:t>
      </w:r>
    </w:p>
    <w:p w14:paraId="052F64BF" w14:textId="77777777" w:rsidR="00DB5569" w:rsidRDefault="00341F80" w:rsidP="005E6B3E">
      <w:pPr>
        <w:rPr>
          <w:lang w:val="tr-TR"/>
        </w:rPr>
      </w:pPr>
      <w:r>
        <w:rPr>
          <w:lang w:val="tr-TR"/>
        </w:rPr>
        <w:tab/>
      </w:r>
    </w:p>
    <w:p w14:paraId="209F1E47" w14:textId="0638A212" w:rsidR="00DC1115" w:rsidRPr="00B86393" w:rsidRDefault="00262C9C" w:rsidP="005E6B3E">
      <w:pPr>
        <w:rPr>
          <w:b/>
          <w:lang w:val="tr-TR"/>
        </w:rPr>
      </w:pPr>
      <w:proofErr w:type="spellStart"/>
      <w:r w:rsidRPr="00B86393">
        <w:rPr>
          <w:b/>
          <w:lang w:val="tr-TR"/>
        </w:rPr>
        <w:t>Introductory</w:t>
      </w:r>
      <w:proofErr w:type="spellEnd"/>
      <w:r w:rsidRPr="00B86393">
        <w:rPr>
          <w:b/>
          <w:lang w:val="tr-TR"/>
        </w:rPr>
        <w:t xml:space="preserve"> </w:t>
      </w:r>
      <w:proofErr w:type="spellStart"/>
      <w:r w:rsidRPr="00B86393">
        <w:rPr>
          <w:b/>
          <w:lang w:val="tr-TR"/>
        </w:rPr>
        <w:t>reading</w:t>
      </w:r>
      <w:proofErr w:type="spellEnd"/>
      <w:r w:rsidRPr="00B86393">
        <w:rPr>
          <w:b/>
          <w:lang w:val="tr-TR"/>
        </w:rPr>
        <w:t xml:space="preserve"> </w:t>
      </w:r>
      <w:proofErr w:type="spellStart"/>
      <w:r w:rsidRPr="00B86393">
        <w:rPr>
          <w:b/>
          <w:lang w:val="tr-TR"/>
        </w:rPr>
        <w:t>material</w:t>
      </w:r>
      <w:proofErr w:type="spellEnd"/>
      <w:r w:rsidRPr="00B86393">
        <w:rPr>
          <w:b/>
          <w:lang w:val="tr-TR"/>
        </w:rPr>
        <w:t xml:space="preserve"> </w:t>
      </w:r>
      <w:proofErr w:type="spellStart"/>
      <w:r w:rsidRPr="00B86393">
        <w:rPr>
          <w:b/>
          <w:lang w:val="tr-TR"/>
        </w:rPr>
        <w:t>consist</w:t>
      </w:r>
      <w:proofErr w:type="spellEnd"/>
      <w:r w:rsidRPr="00B86393">
        <w:rPr>
          <w:b/>
          <w:lang w:val="tr-TR"/>
        </w:rPr>
        <w:t xml:space="preserve"> of </w:t>
      </w:r>
      <w:proofErr w:type="spellStart"/>
      <w:r w:rsidRPr="00B86393">
        <w:rPr>
          <w:b/>
          <w:lang w:val="tr-TR"/>
        </w:rPr>
        <w:t>the</w:t>
      </w:r>
      <w:proofErr w:type="spellEnd"/>
      <w:r w:rsidRPr="00B86393">
        <w:rPr>
          <w:b/>
          <w:lang w:val="tr-TR"/>
        </w:rPr>
        <w:t xml:space="preserve"> </w:t>
      </w:r>
      <w:proofErr w:type="spellStart"/>
      <w:r w:rsidRPr="00B86393">
        <w:rPr>
          <w:b/>
          <w:lang w:val="tr-TR"/>
        </w:rPr>
        <w:t>following</w:t>
      </w:r>
      <w:proofErr w:type="spellEnd"/>
      <w:r w:rsidRPr="00B86393">
        <w:rPr>
          <w:b/>
          <w:lang w:val="tr-TR"/>
        </w:rPr>
        <w:t>:</w:t>
      </w:r>
    </w:p>
    <w:p w14:paraId="4BB3BB69" w14:textId="77777777" w:rsidR="00262C9C" w:rsidRDefault="00262C9C" w:rsidP="005E6B3E">
      <w:pPr>
        <w:rPr>
          <w:lang w:val="tr-TR"/>
        </w:rPr>
      </w:pPr>
    </w:p>
    <w:p w14:paraId="27FE0198" w14:textId="1FDE12A4" w:rsidR="00B759A0" w:rsidRDefault="00B759A0" w:rsidP="005E6B3E">
      <w:pPr>
        <w:rPr>
          <w:lang w:val="tr-TR"/>
        </w:rPr>
      </w:pPr>
      <w:proofErr w:type="spellStart"/>
      <w:r>
        <w:rPr>
          <w:lang w:val="tr-TR"/>
        </w:rPr>
        <w:t>Allison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Graham</w:t>
      </w:r>
      <w:proofErr w:type="spellEnd"/>
      <w:r>
        <w:rPr>
          <w:lang w:val="tr-TR"/>
        </w:rPr>
        <w:t xml:space="preserve">. </w:t>
      </w:r>
      <w:r w:rsidRPr="00B759A0">
        <w:rPr>
          <w:lang w:val="tr-TR"/>
        </w:rPr>
        <w:t>"</w:t>
      </w:r>
      <w:proofErr w:type="spellStart"/>
      <w:r w:rsidRPr="00B759A0">
        <w:rPr>
          <w:lang w:val="tr-TR"/>
        </w:rPr>
        <w:t>Conceptual</w:t>
      </w:r>
      <w:proofErr w:type="spellEnd"/>
      <w:r w:rsidRPr="00B759A0">
        <w:rPr>
          <w:lang w:val="tr-TR"/>
        </w:rPr>
        <w:t xml:space="preserve"> </w:t>
      </w:r>
      <w:proofErr w:type="spellStart"/>
      <w:r w:rsidRPr="00B759A0">
        <w:rPr>
          <w:lang w:val="tr-TR"/>
        </w:rPr>
        <w:t>Models</w:t>
      </w:r>
      <w:proofErr w:type="spellEnd"/>
      <w:r w:rsidRPr="00B759A0">
        <w:rPr>
          <w:lang w:val="tr-TR"/>
        </w:rPr>
        <w:t xml:space="preserve"> </w:t>
      </w:r>
      <w:proofErr w:type="spellStart"/>
      <w:r w:rsidRPr="00B759A0">
        <w:rPr>
          <w:lang w:val="tr-TR"/>
        </w:rPr>
        <w:t>and</w:t>
      </w:r>
      <w:proofErr w:type="spellEnd"/>
      <w:r w:rsidRPr="00B759A0">
        <w:rPr>
          <w:lang w:val="tr-TR"/>
        </w:rPr>
        <w:t xml:space="preserve"> </w:t>
      </w:r>
      <w:proofErr w:type="spellStart"/>
      <w:r w:rsidRPr="00B759A0">
        <w:rPr>
          <w:lang w:val="tr-TR"/>
        </w:rPr>
        <w:t>the</w:t>
      </w:r>
      <w:proofErr w:type="spellEnd"/>
      <w:r w:rsidRPr="00B759A0">
        <w:rPr>
          <w:lang w:val="tr-TR"/>
        </w:rPr>
        <w:t xml:space="preserve"> </w:t>
      </w:r>
      <w:proofErr w:type="spellStart"/>
      <w:r w:rsidRPr="00B759A0">
        <w:rPr>
          <w:lang w:val="tr-TR"/>
        </w:rPr>
        <w:t>Cuban</w:t>
      </w:r>
      <w:proofErr w:type="spellEnd"/>
      <w:r w:rsidRPr="00B759A0">
        <w:rPr>
          <w:lang w:val="tr-TR"/>
        </w:rPr>
        <w:t xml:space="preserve"> </w:t>
      </w:r>
      <w:proofErr w:type="spellStart"/>
      <w:r w:rsidRPr="00B759A0">
        <w:rPr>
          <w:lang w:val="tr-TR"/>
        </w:rPr>
        <w:t>Missile</w:t>
      </w:r>
      <w:proofErr w:type="spellEnd"/>
      <w:r w:rsidRPr="00B759A0">
        <w:rPr>
          <w:lang w:val="tr-TR"/>
        </w:rPr>
        <w:t xml:space="preserve"> </w:t>
      </w:r>
      <w:proofErr w:type="spellStart"/>
      <w:r w:rsidRPr="00B759A0">
        <w:rPr>
          <w:lang w:val="tr-TR"/>
        </w:rPr>
        <w:t>Crisis</w:t>
      </w:r>
      <w:proofErr w:type="spellEnd"/>
      <w:r w:rsidRPr="00B759A0">
        <w:rPr>
          <w:lang w:val="tr-TR"/>
        </w:rPr>
        <w:t xml:space="preserve">".  </w:t>
      </w:r>
      <w:proofErr w:type="spellStart"/>
      <w:r w:rsidRPr="00B759A0">
        <w:rPr>
          <w:i/>
          <w:lang w:val="tr-TR"/>
        </w:rPr>
        <w:t>American</w:t>
      </w:r>
      <w:proofErr w:type="spellEnd"/>
      <w:r w:rsidRPr="00B759A0">
        <w:rPr>
          <w:i/>
          <w:lang w:val="tr-TR"/>
        </w:rPr>
        <w:t xml:space="preserve"> </w:t>
      </w:r>
      <w:r w:rsidRPr="00B759A0">
        <w:rPr>
          <w:i/>
          <w:lang w:val="tr-TR"/>
        </w:rPr>
        <w:tab/>
      </w:r>
      <w:proofErr w:type="spellStart"/>
      <w:r w:rsidRPr="00B759A0">
        <w:rPr>
          <w:i/>
          <w:lang w:val="tr-TR"/>
        </w:rPr>
        <w:t>Political</w:t>
      </w:r>
      <w:proofErr w:type="spellEnd"/>
      <w:r w:rsidRPr="00B759A0">
        <w:rPr>
          <w:i/>
          <w:lang w:val="tr-TR"/>
        </w:rPr>
        <w:t xml:space="preserve"> </w:t>
      </w:r>
      <w:r w:rsidR="00707CBB">
        <w:rPr>
          <w:i/>
          <w:lang w:val="tr-TR"/>
        </w:rPr>
        <w:tab/>
      </w:r>
      <w:proofErr w:type="spellStart"/>
      <w:r w:rsidRPr="00B759A0">
        <w:rPr>
          <w:i/>
          <w:lang w:val="tr-TR"/>
        </w:rPr>
        <w:t>Science</w:t>
      </w:r>
      <w:proofErr w:type="spellEnd"/>
      <w:r w:rsidRPr="00B759A0">
        <w:rPr>
          <w:i/>
          <w:lang w:val="tr-TR"/>
        </w:rPr>
        <w:t xml:space="preserve"> </w:t>
      </w:r>
      <w:proofErr w:type="spellStart"/>
      <w:r w:rsidRPr="00B759A0">
        <w:rPr>
          <w:i/>
          <w:lang w:val="tr-TR"/>
        </w:rPr>
        <w:t>Review</w:t>
      </w:r>
      <w:proofErr w:type="spellEnd"/>
      <w:r w:rsidRPr="00B759A0">
        <w:rPr>
          <w:lang w:val="tr-TR"/>
        </w:rPr>
        <w:t xml:space="preserve"> </w:t>
      </w:r>
      <w:r w:rsidR="00707CBB">
        <w:rPr>
          <w:lang w:val="tr-TR"/>
        </w:rPr>
        <w:t>(</w:t>
      </w:r>
      <w:r w:rsidR="00707CBB" w:rsidRPr="00B759A0">
        <w:rPr>
          <w:lang w:val="tr-TR"/>
        </w:rPr>
        <w:t>1</w:t>
      </w:r>
      <w:r w:rsidR="00707CBB">
        <w:rPr>
          <w:lang w:val="tr-TR"/>
        </w:rPr>
        <w:t xml:space="preserve">969) </w:t>
      </w:r>
      <w:r w:rsidRPr="00B759A0">
        <w:rPr>
          <w:lang w:val="tr-TR"/>
        </w:rPr>
        <w:t>63</w:t>
      </w:r>
      <w:r w:rsidR="00707CBB">
        <w:rPr>
          <w:lang w:val="tr-TR"/>
        </w:rPr>
        <w:t xml:space="preserve"> (3),</w:t>
      </w:r>
      <w:r w:rsidRPr="00B759A0">
        <w:rPr>
          <w:lang w:val="tr-TR"/>
        </w:rPr>
        <w:t xml:space="preserve"> 689-718.</w:t>
      </w:r>
    </w:p>
    <w:p w14:paraId="3C82E8CC" w14:textId="415C5133" w:rsidR="00262C9C" w:rsidRDefault="00262C9C" w:rsidP="005E6B3E">
      <w:pPr>
        <w:rPr>
          <w:lang w:val="tr-TR"/>
        </w:rPr>
      </w:pPr>
      <w:r>
        <w:rPr>
          <w:lang w:val="tr-TR"/>
        </w:rPr>
        <w:t xml:space="preserve">Hudson, </w:t>
      </w:r>
      <w:proofErr w:type="spellStart"/>
      <w:r>
        <w:rPr>
          <w:lang w:val="tr-TR"/>
        </w:rPr>
        <w:t>Valerie</w:t>
      </w:r>
      <w:proofErr w:type="spellEnd"/>
      <w:r>
        <w:rPr>
          <w:lang w:val="tr-TR"/>
        </w:rPr>
        <w:t xml:space="preserve"> M. “</w:t>
      </w:r>
      <w:proofErr w:type="spellStart"/>
      <w:r>
        <w:rPr>
          <w:lang w:val="tr-TR"/>
        </w:rPr>
        <w:t>Foreign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Policy</w:t>
      </w:r>
      <w:proofErr w:type="spellEnd"/>
      <w:r>
        <w:rPr>
          <w:lang w:val="tr-TR"/>
        </w:rPr>
        <w:t xml:space="preserve"> Analysis: </w:t>
      </w:r>
      <w:proofErr w:type="spellStart"/>
      <w:r>
        <w:rPr>
          <w:lang w:val="tr-TR"/>
        </w:rPr>
        <w:t>Actor-Specific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Theory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Ground</w:t>
      </w:r>
      <w:proofErr w:type="spellEnd"/>
      <w:r>
        <w:rPr>
          <w:lang w:val="tr-TR"/>
        </w:rPr>
        <w:t xml:space="preserve"> of </w:t>
      </w:r>
      <w:r>
        <w:rPr>
          <w:lang w:val="tr-TR"/>
        </w:rPr>
        <w:tab/>
        <w:t xml:space="preserve">International </w:t>
      </w:r>
      <w:proofErr w:type="spellStart"/>
      <w:r>
        <w:rPr>
          <w:lang w:val="tr-TR"/>
        </w:rPr>
        <w:t>Relations</w:t>
      </w:r>
      <w:proofErr w:type="spellEnd"/>
      <w:r>
        <w:rPr>
          <w:lang w:val="tr-TR"/>
        </w:rPr>
        <w:t xml:space="preserve">”, </w:t>
      </w:r>
      <w:proofErr w:type="spellStart"/>
      <w:r w:rsidRPr="00262C9C">
        <w:rPr>
          <w:i/>
          <w:lang w:val="tr-TR"/>
        </w:rPr>
        <w:t>Foreign</w:t>
      </w:r>
      <w:proofErr w:type="spellEnd"/>
      <w:r w:rsidRPr="00262C9C">
        <w:rPr>
          <w:i/>
          <w:lang w:val="tr-TR"/>
        </w:rPr>
        <w:t xml:space="preserve"> </w:t>
      </w:r>
      <w:proofErr w:type="spellStart"/>
      <w:r w:rsidRPr="00262C9C">
        <w:rPr>
          <w:i/>
          <w:lang w:val="tr-TR"/>
        </w:rPr>
        <w:t>Policy</w:t>
      </w:r>
      <w:proofErr w:type="spellEnd"/>
      <w:r w:rsidRPr="00262C9C">
        <w:rPr>
          <w:i/>
          <w:lang w:val="tr-TR"/>
        </w:rPr>
        <w:t xml:space="preserve"> Analysis</w:t>
      </w:r>
      <w:r>
        <w:rPr>
          <w:lang w:val="tr-TR"/>
        </w:rPr>
        <w:t xml:space="preserve"> (2005) 1, 1-30.</w:t>
      </w:r>
    </w:p>
    <w:p w14:paraId="0DA3F0C4" w14:textId="7431934C" w:rsidR="00262C9C" w:rsidRDefault="00262C9C" w:rsidP="005E6B3E">
      <w:pPr>
        <w:rPr>
          <w:lang w:val="tr-TR"/>
        </w:rPr>
      </w:pPr>
      <w:proofErr w:type="spellStart"/>
      <w:r>
        <w:rPr>
          <w:lang w:val="tr-TR"/>
        </w:rPr>
        <w:t>Alons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Gerry</w:t>
      </w:r>
      <w:proofErr w:type="spellEnd"/>
      <w:r>
        <w:rPr>
          <w:lang w:val="tr-TR"/>
        </w:rPr>
        <w:t xml:space="preserve"> C. “</w:t>
      </w:r>
      <w:proofErr w:type="spellStart"/>
      <w:r>
        <w:rPr>
          <w:lang w:val="tr-TR"/>
        </w:rPr>
        <w:t>Predicting</w:t>
      </w:r>
      <w:proofErr w:type="spellEnd"/>
      <w:r>
        <w:rPr>
          <w:lang w:val="tr-TR"/>
        </w:rPr>
        <w:t xml:space="preserve"> a </w:t>
      </w:r>
      <w:proofErr w:type="spellStart"/>
      <w:r>
        <w:rPr>
          <w:lang w:val="tr-TR"/>
        </w:rPr>
        <w:t>State’s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Foreign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Policy</w:t>
      </w:r>
      <w:proofErr w:type="spellEnd"/>
      <w:r>
        <w:rPr>
          <w:lang w:val="tr-TR"/>
        </w:rPr>
        <w:t xml:space="preserve">: </w:t>
      </w:r>
      <w:proofErr w:type="spellStart"/>
      <w:r>
        <w:rPr>
          <w:lang w:val="tr-TR"/>
        </w:rPr>
        <w:t>State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Preferences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between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Domestic</w:t>
      </w:r>
      <w:proofErr w:type="spellEnd"/>
      <w:r>
        <w:rPr>
          <w:lang w:val="tr-TR"/>
        </w:rPr>
        <w:t xml:space="preserve"> </w:t>
      </w:r>
      <w:r>
        <w:rPr>
          <w:lang w:val="tr-TR"/>
        </w:rPr>
        <w:tab/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International </w:t>
      </w:r>
      <w:proofErr w:type="spellStart"/>
      <w:r>
        <w:rPr>
          <w:lang w:val="tr-TR"/>
        </w:rPr>
        <w:t>Constraints</w:t>
      </w:r>
      <w:proofErr w:type="spellEnd"/>
      <w:r>
        <w:rPr>
          <w:lang w:val="tr-TR"/>
        </w:rPr>
        <w:t xml:space="preserve">”,  </w:t>
      </w:r>
      <w:proofErr w:type="spellStart"/>
      <w:r w:rsidRPr="00262C9C">
        <w:rPr>
          <w:i/>
          <w:lang w:val="tr-TR"/>
        </w:rPr>
        <w:t>Foreign</w:t>
      </w:r>
      <w:proofErr w:type="spellEnd"/>
      <w:r w:rsidRPr="00262C9C">
        <w:rPr>
          <w:i/>
          <w:lang w:val="tr-TR"/>
        </w:rPr>
        <w:t xml:space="preserve"> </w:t>
      </w:r>
      <w:proofErr w:type="spellStart"/>
      <w:r w:rsidRPr="00262C9C">
        <w:rPr>
          <w:i/>
          <w:lang w:val="tr-TR"/>
        </w:rPr>
        <w:t>Policy</w:t>
      </w:r>
      <w:proofErr w:type="spellEnd"/>
      <w:r w:rsidRPr="00262C9C">
        <w:rPr>
          <w:i/>
          <w:lang w:val="tr-TR"/>
        </w:rPr>
        <w:t xml:space="preserve"> Analysis</w:t>
      </w:r>
      <w:r>
        <w:rPr>
          <w:lang w:val="tr-TR"/>
        </w:rPr>
        <w:t xml:space="preserve"> (2007) 3, 211-232.</w:t>
      </w:r>
    </w:p>
    <w:p w14:paraId="76DF6BA5" w14:textId="4C8CAC1D" w:rsidR="00262C9C" w:rsidRDefault="00262C9C" w:rsidP="005E6B3E">
      <w:pPr>
        <w:rPr>
          <w:lang w:val="tr-TR"/>
        </w:rPr>
      </w:pPr>
      <w:proofErr w:type="spellStart"/>
      <w:r>
        <w:rPr>
          <w:lang w:val="tr-TR"/>
        </w:rPr>
        <w:t>Ozkececi</w:t>
      </w:r>
      <w:proofErr w:type="spellEnd"/>
      <w:r>
        <w:rPr>
          <w:lang w:val="tr-TR"/>
        </w:rPr>
        <w:t>-Taner, Binnur. “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Impact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Institutionalized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Ideas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Coalition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Foreign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Policy</w:t>
      </w:r>
      <w:proofErr w:type="spellEnd"/>
      <w:r>
        <w:rPr>
          <w:lang w:val="tr-TR"/>
        </w:rPr>
        <w:t xml:space="preserve"> </w:t>
      </w:r>
      <w:r>
        <w:rPr>
          <w:lang w:val="tr-TR"/>
        </w:rPr>
        <w:tab/>
      </w:r>
      <w:proofErr w:type="spellStart"/>
      <w:r>
        <w:rPr>
          <w:lang w:val="tr-TR"/>
        </w:rPr>
        <w:t>Making</w:t>
      </w:r>
      <w:proofErr w:type="spellEnd"/>
      <w:r>
        <w:rPr>
          <w:lang w:val="tr-TR"/>
        </w:rPr>
        <w:t xml:space="preserve">: </w:t>
      </w:r>
      <w:proofErr w:type="spellStart"/>
      <w:r>
        <w:rPr>
          <w:lang w:val="tr-TR"/>
        </w:rPr>
        <w:t>Turkey</w:t>
      </w:r>
      <w:proofErr w:type="spellEnd"/>
      <w:r>
        <w:rPr>
          <w:lang w:val="tr-TR"/>
        </w:rPr>
        <w:t xml:space="preserve"> as an </w:t>
      </w:r>
      <w:proofErr w:type="spellStart"/>
      <w:r>
        <w:rPr>
          <w:lang w:val="tr-TR"/>
        </w:rPr>
        <w:t>Example</w:t>
      </w:r>
      <w:proofErr w:type="spellEnd"/>
      <w:r>
        <w:rPr>
          <w:lang w:val="tr-TR"/>
        </w:rPr>
        <w:t xml:space="preserve">, 1991-2002”, </w:t>
      </w:r>
      <w:proofErr w:type="spellStart"/>
      <w:r w:rsidRPr="00262C9C">
        <w:rPr>
          <w:i/>
          <w:lang w:val="tr-TR"/>
        </w:rPr>
        <w:t>Foreign</w:t>
      </w:r>
      <w:proofErr w:type="spellEnd"/>
      <w:r w:rsidRPr="00262C9C">
        <w:rPr>
          <w:i/>
          <w:lang w:val="tr-TR"/>
        </w:rPr>
        <w:t xml:space="preserve"> </w:t>
      </w:r>
      <w:proofErr w:type="spellStart"/>
      <w:r w:rsidRPr="00262C9C">
        <w:rPr>
          <w:i/>
          <w:lang w:val="tr-TR"/>
        </w:rPr>
        <w:t>Policy</w:t>
      </w:r>
      <w:proofErr w:type="spellEnd"/>
      <w:r w:rsidRPr="00262C9C">
        <w:rPr>
          <w:i/>
          <w:lang w:val="tr-TR"/>
        </w:rPr>
        <w:t xml:space="preserve"> Analysis</w:t>
      </w:r>
      <w:r>
        <w:rPr>
          <w:lang w:val="tr-TR"/>
        </w:rPr>
        <w:t xml:space="preserve"> (2005) 1, 249-</w:t>
      </w:r>
      <w:r>
        <w:rPr>
          <w:lang w:val="tr-TR"/>
        </w:rPr>
        <w:tab/>
        <w:t>278.</w:t>
      </w:r>
    </w:p>
    <w:p w14:paraId="3AD7CAE4" w14:textId="0FAED10A" w:rsidR="00262C9C" w:rsidRDefault="00262C9C" w:rsidP="005E6B3E">
      <w:pPr>
        <w:rPr>
          <w:lang w:val="tr-TR"/>
        </w:rPr>
      </w:pPr>
      <w:r>
        <w:rPr>
          <w:lang w:val="tr-TR"/>
        </w:rPr>
        <w:t xml:space="preserve">Kennedy, </w:t>
      </w:r>
      <w:proofErr w:type="spellStart"/>
      <w:r>
        <w:rPr>
          <w:lang w:val="tr-TR"/>
        </w:rPr>
        <w:t>Ryan</w:t>
      </w:r>
      <w:proofErr w:type="spellEnd"/>
      <w:r>
        <w:rPr>
          <w:lang w:val="tr-TR"/>
        </w:rPr>
        <w:t>. “</w:t>
      </w:r>
      <w:proofErr w:type="spellStart"/>
      <w:r>
        <w:rPr>
          <w:lang w:val="tr-TR"/>
        </w:rPr>
        <w:t>Turkish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Foreign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Policy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Public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Opinion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AKP </w:t>
      </w:r>
      <w:proofErr w:type="spellStart"/>
      <w:r>
        <w:rPr>
          <w:lang w:val="tr-TR"/>
        </w:rPr>
        <w:t>Era</w:t>
      </w:r>
      <w:proofErr w:type="spellEnd"/>
      <w:r>
        <w:rPr>
          <w:lang w:val="tr-TR"/>
        </w:rPr>
        <w:t xml:space="preserve">”, </w:t>
      </w:r>
      <w:proofErr w:type="spellStart"/>
      <w:r w:rsidRPr="00262C9C">
        <w:rPr>
          <w:i/>
          <w:lang w:val="tr-TR"/>
        </w:rPr>
        <w:t>Foreign</w:t>
      </w:r>
      <w:proofErr w:type="spellEnd"/>
      <w:r w:rsidRPr="00262C9C">
        <w:rPr>
          <w:i/>
          <w:lang w:val="tr-TR"/>
        </w:rPr>
        <w:t xml:space="preserve"> </w:t>
      </w:r>
      <w:r>
        <w:rPr>
          <w:i/>
          <w:lang w:val="tr-TR"/>
        </w:rPr>
        <w:tab/>
      </w:r>
      <w:proofErr w:type="spellStart"/>
      <w:r w:rsidRPr="00262C9C">
        <w:rPr>
          <w:i/>
          <w:lang w:val="tr-TR"/>
        </w:rPr>
        <w:t>Policy</w:t>
      </w:r>
      <w:proofErr w:type="spellEnd"/>
      <w:r w:rsidRPr="00262C9C">
        <w:rPr>
          <w:i/>
          <w:lang w:val="tr-TR"/>
        </w:rPr>
        <w:t xml:space="preserve"> Analysis</w:t>
      </w:r>
      <w:r>
        <w:rPr>
          <w:lang w:val="tr-TR"/>
        </w:rPr>
        <w:t xml:space="preserve"> (2013) 9, 171-188.</w:t>
      </w:r>
    </w:p>
    <w:p w14:paraId="23A6310C" w14:textId="77777777" w:rsidR="000674E2" w:rsidRDefault="000674E2" w:rsidP="000674E2">
      <w:proofErr w:type="spellStart"/>
      <w:r>
        <w:t>Alper</w:t>
      </w:r>
      <w:proofErr w:type="spellEnd"/>
      <w:r>
        <w:t xml:space="preserve"> </w:t>
      </w:r>
      <w:proofErr w:type="spellStart"/>
      <w:r>
        <w:t>Kaliber</w:t>
      </w:r>
      <w:proofErr w:type="spellEnd"/>
      <w:r>
        <w:t xml:space="preserve"> &amp; </w:t>
      </w:r>
      <w:proofErr w:type="spellStart"/>
      <w:r>
        <w:t>Esra</w:t>
      </w:r>
      <w:proofErr w:type="spellEnd"/>
      <w:r>
        <w:t xml:space="preserve"> </w:t>
      </w:r>
      <w:proofErr w:type="spellStart"/>
      <w:r>
        <w:t>Kaliber</w:t>
      </w:r>
      <w:proofErr w:type="spellEnd"/>
      <w:r>
        <w:t xml:space="preserve"> (2019) From De-Europeanisation to </w:t>
      </w:r>
      <w:proofErr w:type="spellStart"/>
      <w:r>
        <w:t>AntiWestern</w:t>
      </w:r>
      <w:proofErr w:type="spellEnd"/>
      <w:r>
        <w:t xml:space="preserve"> Populism: </w:t>
      </w:r>
      <w:r>
        <w:tab/>
      </w:r>
      <w:r>
        <w:t>Turkish Foreign Policy in Flux, The International Spectator, 54:4, 1-16</w:t>
      </w:r>
      <w:r>
        <w:t>.</w:t>
      </w:r>
    </w:p>
    <w:p w14:paraId="67426496" w14:textId="3E406821" w:rsidR="000674E2" w:rsidRDefault="000674E2" w:rsidP="000674E2">
      <w:pPr>
        <w:rPr>
          <w:lang w:val="tr-TR"/>
        </w:rPr>
      </w:pPr>
      <w:r>
        <w:tab/>
      </w:r>
      <w:r>
        <w:t xml:space="preserve"> To link to this article: https://doi.org/10.1080/03932729.2019.1668640</w:t>
      </w:r>
    </w:p>
    <w:p w14:paraId="73A1EA70" w14:textId="76955EA7" w:rsidR="00305141" w:rsidRPr="00305141" w:rsidRDefault="0014187D" w:rsidP="00305141">
      <w:pPr>
        <w:rPr>
          <w:lang w:val="tr-TR"/>
        </w:rPr>
      </w:pPr>
      <w:r>
        <w:rPr>
          <w:lang w:val="tr-TR"/>
        </w:rPr>
        <w:t xml:space="preserve">Çuhadar, E., J. </w:t>
      </w:r>
      <w:proofErr w:type="spellStart"/>
      <w:r>
        <w:rPr>
          <w:lang w:val="tr-TR"/>
        </w:rPr>
        <w:t>Karbo</w:t>
      </w:r>
      <w:proofErr w:type="spellEnd"/>
      <w:r>
        <w:rPr>
          <w:lang w:val="tr-TR"/>
        </w:rPr>
        <w:t xml:space="preserve">, B. Kesgin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B. </w:t>
      </w:r>
      <w:proofErr w:type="spellStart"/>
      <w:r>
        <w:rPr>
          <w:lang w:val="tr-TR"/>
        </w:rPr>
        <w:t>Özkeçeci</w:t>
      </w:r>
      <w:proofErr w:type="spellEnd"/>
      <w:r>
        <w:rPr>
          <w:lang w:val="tr-TR"/>
        </w:rPr>
        <w:t>-Taner, “</w:t>
      </w:r>
      <w:proofErr w:type="spellStart"/>
      <w:r>
        <w:rPr>
          <w:lang w:val="tr-TR"/>
        </w:rPr>
        <w:t>Turkish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leaders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their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foreign</w:t>
      </w:r>
      <w:proofErr w:type="spellEnd"/>
      <w:r>
        <w:rPr>
          <w:lang w:val="tr-TR"/>
        </w:rPr>
        <w:t xml:space="preserve"> </w:t>
      </w:r>
      <w:r>
        <w:rPr>
          <w:lang w:val="tr-TR"/>
        </w:rPr>
        <w:tab/>
      </w:r>
      <w:proofErr w:type="spellStart"/>
      <w:r>
        <w:rPr>
          <w:lang w:val="tr-TR"/>
        </w:rPr>
        <w:t>policy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decision-making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style</w:t>
      </w:r>
      <w:proofErr w:type="spellEnd"/>
      <w:r>
        <w:rPr>
          <w:lang w:val="tr-TR"/>
        </w:rPr>
        <w:t xml:space="preserve">: a </w:t>
      </w:r>
      <w:proofErr w:type="spellStart"/>
      <w:r>
        <w:rPr>
          <w:lang w:val="tr-TR"/>
        </w:rPr>
        <w:t>comparative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multi-method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perspective</w:t>
      </w:r>
      <w:proofErr w:type="spellEnd"/>
      <w:r>
        <w:rPr>
          <w:lang w:val="tr-TR"/>
        </w:rPr>
        <w:t xml:space="preserve">”, </w:t>
      </w:r>
      <w:proofErr w:type="spellStart"/>
      <w:r>
        <w:rPr>
          <w:i/>
          <w:lang w:val="tr-TR"/>
        </w:rPr>
        <w:t>Turkish</w:t>
      </w:r>
      <w:proofErr w:type="spellEnd"/>
      <w:r>
        <w:rPr>
          <w:i/>
          <w:lang w:val="tr-TR"/>
        </w:rPr>
        <w:t xml:space="preserve"> </w:t>
      </w:r>
      <w:r>
        <w:rPr>
          <w:i/>
          <w:lang w:val="tr-TR"/>
        </w:rPr>
        <w:tab/>
      </w:r>
      <w:proofErr w:type="spellStart"/>
      <w:r>
        <w:rPr>
          <w:i/>
          <w:lang w:val="tr-TR"/>
        </w:rPr>
        <w:t>Studies</w:t>
      </w:r>
      <w:proofErr w:type="spellEnd"/>
      <w:r>
        <w:rPr>
          <w:i/>
          <w:lang w:val="tr-TR"/>
        </w:rPr>
        <w:t>,</w:t>
      </w:r>
      <w:r w:rsidR="00C54F65">
        <w:rPr>
          <w:lang w:val="tr-TR"/>
        </w:rPr>
        <w:t xml:space="preserve"> (</w:t>
      </w:r>
      <w:proofErr w:type="spellStart"/>
      <w:r w:rsidR="00C54F65">
        <w:rPr>
          <w:lang w:val="tr-TR"/>
        </w:rPr>
        <w:t>Feb</w:t>
      </w:r>
      <w:proofErr w:type="spellEnd"/>
      <w:r w:rsidR="00C54F65">
        <w:rPr>
          <w:lang w:val="tr-TR"/>
        </w:rPr>
        <w:t xml:space="preserve">. 2020) </w:t>
      </w:r>
      <w:r>
        <w:rPr>
          <w:lang w:val="tr-TR"/>
        </w:rPr>
        <w:t>DOI: 10.1080/14683849.2020.1724511</w:t>
      </w:r>
    </w:p>
    <w:p w14:paraId="0467F9A8" w14:textId="697459DF" w:rsidR="00305141" w:rsidRDefault="00305141" w:rsidP="00305141">
      <w:pPr>
        <w:rPr>
          <w:b/>
          <w:bCs/>
        </w:rPr>
      </w:pPr>
      <w:proofErr w:type="spellStart"/>
      <w:r>
        <w:t>Kutlay</w:t>
      </w:r>
      <w:proofErr w:type="spellEnd"/>
      <w:r>
        <w:t xml:space="preserve">, M. and Z. </w:t>
      </w:r>
      <w:proofErr w:type="spellStart"/>
      <w:r>
        <w:t>Öniş</w:t>
      </w:r>
      <w:proofErr w:type="spellEnd"/>
      <w:r>
        <w:t>, “</w:t>
      </w:r>
      <w:r w:rsidRPr="00305141">
        <w:t xml:space="preserve">Turkish foreign policy in </w:t>
      </w:r>
      <w:proofErr w:type="spellStart"/>
      <w:r w:rsidRPr="00305141">
        <w:t>apost</w:t>
      </w:r>
      <w:proofErr w:type="spellEnd"/>
      <w:r w:rsidRPr="00305141">
        <w:t>-western order: strategic autonomy or</w:t>
      </w:r>
      <w:r>
        <w:t xml:space="preserve"> </w:t>
      </w:r>
      <w:r>
        <w:tab/>
      </w:r>
      <w:r w:rsidRPr="00305141">
        <w:t>new forms of dependence?</w:t>
      </w:r>
      <w:r>
        <w:t xml:space="preserve">” </w:t>
      </w:r>
      <w:r w:rsidRPr="00305141">
        <w:rPr>
          <w:i/>
        </w:rPr>
        <w:t>International A</w:t>
      </w:r>
      <w:r w:rsidRPr="00305141">
        <w:rPr>
          <w:rFonts w:ascii="Palatino" w:hAnsi="Palatino" w:cs="Palatino"/>
          <w:i/>
        </w:rPr>
        <w:t>ﬀ</w:t>
      </w:r>
      <w:r w:rsidRPr="00305141">
        <w:rPr>
          <w:i/>
        </w:rPr>
        <w:t>airs</w:t>
      </w:r>
      <w:r>
        <w:t xml:space="preserve"> </w:t>
      </w:r>
      <w:r w:rsidRPr="00305141">
        <w:rPr>
          <w:bCs/>
        </w:rPr>
        <w:t>97: 4, (2021) 1085-1104.</w:t>
      </w:r>
      <w:r>
        <w:rPr>
          <w:b/>
          <w:bCs/>
        </w:rPr>
        <w:t xml:space="preserve"> </w:t>
      </w:r>
    </w:p>
    <w:p w14:paraId="37F0A5AB" w14:textId="367C2FC7" w:rsidR="005C1D64" w:rsidRPr="00305141" w:rsidRDefault="005C1D64" w:rsidP="005C1D64">
      <w:proofErr w:type="spellStart"/>
      <w:r>
        <w:t>Aydın</w:t>
      </w:r>
      <w:proofErr w:type="spellEnd"/>
      <w:r>
        <w:t xml:space="preserve">, Mustafa and </w:t>
      </w:r>
      <w:proofErr w:type="spellStart"/>
      <w:r>
        <w:t>Evren</w:t>
      </w:r>
      <w:proofErr w:type="spellEnd"/>
      <w:r>
        <w:t xml:space="preserve"> Balta,  “Turkey as a regional security actor in the Black Sea, the </w:t>
      </w:r>
      <w:r>
        <w:tab/>
        <w:t xml:space="preserve">Mediterranean, and the Levant Region”  2021, CMI Report R 2021:2 </w:t>
      </w:r>
      <w:r>
        <w:tab/>
        <w:t>https://www.academia.edu/49419420/Turkey_as_a_regional_security_actor_in_the_Bl</w:t>
      </w:r>
      <w:r>
        <w:tab/>
      </w:r>
      <w:proofErr w:type="spellStart"/>
      <w:r w:rsidRPr="005C1D64">
        <w:t>ack_Sea_the_Mediterranean_and_the_Levant_Region</w:t>
      </w:r>
      <w:proofErr w:type="spellEnd"/>
    </w:p>
    <w:p w14:paraId="7EB9030B" w14:textId="77777777" w:rsidR="00305141" w:rsidRPr="0014187D" w:rsidRDefault="00305141" w:rsidP="005E6B3E">
      <w:pPr>
        <w:rPr>
          <w:lang w:val="tr-TR"/>
        </w:rPr>
      </w:pPr>
    </w:p>
    <w:p w14:paraId="409623A1" w14:textId="77777777" w:rsidR="00262C9C" w:rsidRDefault="00262C9C" w:rsidP="005E6B3E">
      <w:pPr>
        <w:rPr>
          <w:lang w:val="tr-TR"/>
        </w:rPr>
      </w:pPr>
    </w:p>
    <w:p w14:paraId="35C6FBCB" w14:textId="45AE463C" w:rsidR="00DB5569" w:rsidRPr="00B86393" w:rsidRDefault="00262C9C" w:rsidP="00DB5569">
      <w:pPr>
        <w:rPr>
          <w:b/>
          <w:lang w:val="tr-TR"/>
        </w:rPr>
      </w:pPr>
      <w:proofErr w:type="spellStart"/>
      <w:r w:rsidRPr="00B86393">
        <w:rPr>
          <w:b/>
          <w:lang w:val="tr-TR"/>
        </w:rPr>
        <w:t>Suggested</w:t>
      </w:r>
      <w:proofErr w:type="spellEnd"/>
      <w:r w:rsidRPr="00B86393">
        <w:rPr>
          <w:b/>
          <w:lang w:val="tr-TR"/>
        </w:rPr>
        <w:t xml:space="preserve"> </w:t>
      </w:r>
      <w:proofErr w:type="spellStart"/>
      <w:r w:rsidRPr="00B86393">
        <w:rPr>
          <w:b/>
          <w:lang w:val="tr-TR"/>
        </w:rPr>
        <w:t>reading</w:t>
      </w:r>
      <w:r w:rsidR="00DB5569" w:rsidRPr="00B86393">
        <w:rPr>
          <w:b/>
          <w:lang w:val="tr-TR"/>
        </w:rPr>
        <w:t>s</w:t>
      </w:r>
      <w:proofErr w:type="spellEnd"/>
      <w:r w:rsidRPr="00B86393">
        <w:rPr>
          <w:b/>
          <w:lang w:val="tr-TR"/>
        </w:rPr>
        <w:t xml:space="preserve">: </w:t>
      </w:r>
    </w:p>
    <w:p w14:paraId="4ADFF8F5" w14:textId="77777777" w:rsidR="00DB5569" w:rsidRDefault="00DB5569" w:rsidP="00DB5569">
      <w:pPr>
        <w:rPr>
          <w:lang w:val="tr-TR"/>
        </w:rPr>
      </w:pPr>
    </w:p>
    <w:p w14:paraId="220B2CB2" w14:textId="0D5EB416" w:rsidR="00262C9C" w:rsidRPr="00DB5569" w:rsidRDefault="00DB5569" w:rsidP="005E6B3E">
      <w:pPr>
        <w:rPr>
          <w:sz w:val="20"/>
          <w:szCs w:val="20"/>
        </w:rPr>
      </w:pPr>
      <w:r w:rsidRPr="00DB5569">
        <w:rPr>
          <w:color w:val="000000"/>
          <w:shd w:val="clear" w:color="auto" w:fill="FFFFFF"/>
        </w:rPr>
        <w:t xml:space="preserve">Allison, Graham and </w:t>
      </w:r>
      <w:proofErr w:type="spellStart"/>
      <w:r w:rsidRPr="00DB5569">
        <w:rPr>
          <w:color w:val="000000"/>
          <w:shd w:val="clear" w:color="auto" w:fill="FFFFFF"/>
        </w:rPr>
        <w:t>Zelikow</w:t>
      </w:r>
      <w:proofErr w:type="spellEnd"/>
      <w:r w:rsidRPr="00DB5569">
        <w:rPr>
          <w:color w:val="000000"/>
          <w:shd w:val="clear" w:color="auto" w:fill="FFFFFF"/>
        </w:rPr>
        <w:t>, Phillip</w:t>
      </w:r>
      <w:r>
        <w:rPr>
          <w:color w:val="000000"/>
          <w:shd w:val="clear" w:color="auto" w:fill="FFFFFF"/>
        </w:rPr>
        <w:t>.</w:t>
      </w:r>
      <w:r w:rsidRPr="00DB5569">
        <w:rPr>
          <w:color w:val="000000"/>
          <w:shd w:val="clear" w:color="auto" w:fill="FFFFFF"/>
        </w:rPr>
        <w:t xml:space="preserve"> </w:t>
      </w:r>
      <w:r w:rsidRPr="00DB5569">
        <w:rPr>
          <w:i/>
          <w:iCs/>
          <w:color w:val="000000"/>
          <w:shd w:val="clear" w:color="auto" w:fill="FFFFFF"/>
        </w:rPr>
        <w:t xml:space="preserve">Essence of Decision: Explaining the Cuban Missile </w:t>
      </w:r>
      <w:r>
        <w:rPr>
          <w:i/>
          <w:iCs/>
          <w:color w:val="000000"/>
          <w:shd w:val="clear" w:color="auto" w:fill="FFFFFF"/>
        </w:rPr>
        <w:tab/>
      </w:r>
      <w:r w:rsidRPr="00DB5569">
        <w:rPr>
          <w:i/>
          <w:iCs/>
          <w:color w:val="000000"/>
          <w:shd w:val="clear" w:color="auto" w:fill="FFFFFF"/>
        </w:rPr>
        <w:t>Crisis</w:t>
      </w:r>
      <w:r w:rsidRPr="00DB5569">
        <w:rPr>
          <w:iCs/>
          <w:color w:val="000000"/>
          <w:shd w:val="clear" w:color="auto" w:fill="FFFFFF"/>
        </w:rPr>
        <w:t>, 2ed</w:t>
      </w:r>
      <w:r w:rsidRPr="00DB5569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 xml:space="preserve">New York, </w:t>
      </w:r>
      <w:r w:rsidRPr="00DB5569">
        <w:rPr>
          <w:color w:val="000000"/>
          <w:shd w:val="clear" w:color="auto" w:fill="FFFFFF"/>
        </w:rPr>
        <w:t>Longman</w:t>
      </w:r>
      <w:r>
        <w:rPr>
          <w:color w:val="000000"/>
          <w:shd w:val="clear" w:color="auto" w:fill="FFFFFF"/>
        </w:rPr>
        <w:t>: 1999</w:t>
      </w:r>
      <w:r w:rsidRPr="00DB5569">
        <w:rPr>
          <w:color w:val="000000"/>
          <w:shd w:val="clear" w:color="auto" w:fill="FFFFFF"/>
        </w:rPr>
        <w:t>. </w:t>
      </w:r>
    </w:p>
    <w:p w14:paraId="5AE1BDC4" w14:textId="1B829E4F" w:rsidR="00262C9C" w:rsidRPr="00262C9C" w:rsidRDefault="00262C9C" w:rsidP="005E6B3E">
      <w:pPr>
        <w:rPr>
          <w:lang w:val="tr-TR"/>
        </w:rPr>
      </w:pPr>
      <w:r>
        <w:rPr>
          <w:lang w:val="tr-TR"/>
        </w:rPr>
        <w:t xml:space="preserve">Oran, Baskın ed., </w:t>
      </w:r>
      <w:proofErr w:type="spellStart"/>
      <w:r>
        <w:rPr>
          <w:i/>
          <w:lang w:val="tr-TR"/>
        </w:rPr>
        <w:t>Turkish</w:t>
      </w:r>
      <w:proofErr w:type="spellEnd"/>
      <w:r>
        <w:rPr>
          <w:i/>
          <w:lang w:val="tr-TR"/>
        </w:rPr>
        <w:t xml:space="preserve"> </w:t>
      </w:r>
      <w:proofErr w:type="spellStart"/>
      <w:r>
        <w:rPr>
          <w:i/>
          <w:lang w:val="tr-TR"/>
        </w:rPr>
        <w:t>Foreign</w:t>
      </w:r>
      <w:proofErr w:type="spellEnd"/>
      <w:r>
        <w:rPr>
          <w:i/>
          <w:lang w:val="tr-TR"/>
        </w:rPr>
        <w:t xml:space="preserve"> </w:t>
      </w:r>
      <w:proofErr w:type="spellStart"/>
      <w:r>
        <w:rPr>
          <w:i/>
          <w:lang w:val="tr-TR"/>
        </w:rPr>
        <w:t>Policy</w:t>
      </w:r>
      <w:proofErr w:type="spellEnd"/>
      <w:r>
        <w:rPr>
          <w:i/>
          <w:lang w:val="tr-TR"/>
        </w:rPr>
        <w:t xml:space="preserve"> 1919-2006</w:t>
      </w:r>
      <w:r>
        <w:rPr>
          <w:lang w:val="tr-TR"/>
        </w:rPr>
        <w:t xml:space="preserve">: </w:t>
      </w:r>
      <w:proofErr w:type="spellStart"/>
      <w:r w:rsidRPr="00262C9C">
        <w:rPr>
          <w:i/>
          <w:lang w:val="tr-TR"/>
        </w:rPr>
        <w:t>Facts</w:t>
      </w:r>
      <w:proofErr w:type="spellEnd"/>
      <w:r w:rsidRPr="00262C9C">
        <w:rPr>
          <w:i/>
          <w:lang w:val="tr-TR"/>
        </w:rPr>
        <w:t xml:space="preserve"> </w:t>
      </w:r>
      <w:proofErr w:type="spellStart"/>
      <w:r w:rsidRPr="00262C9C">
        <w:rPr>
          <w:i/>
          <w:lang w:val="tr-TR"/>
        </w:rPr>
        <w:t>and</w:t>
      </w:r>
      <w:proofErr w:type="spellEnd"/>
      <w:r w:rsidRPr="00262C9C">
        <w:rPr>
          <w:i/>
          <w:lang w:val="tr-TR"/>
        </w:rPr>
        <w:t xml:space="preserve"> </w:t>
      </w:r>
      <w:proofErr w:type="spellStart"/>
      <w:r w:rsidRPr="00262C9C">
        <w:rPr>
          <w:i/>
          <w:lang w:val="tr-TR"/>
        </w:rPr>
        <w:t>Analyses</w:t>
      </w:r>
      <w:proofErr w:type="spellEnd"/>
      <w:r w:rsidRPr="00262C9C">
        <w:rPr>
          <w:i/>
          <w:lang w:val="tr-TR"/>
        </w:rPr>
        <w:t xml:space="preserve"> </w:t>
      </w:r>
      <w:proofErr w:type="spellStart"/>
      <w:r w:rsidRPr="00262C9C">
        <w:rPr>
          <w:i/>
          <w:lang w:val="tr-TR"/>
        </w:rPr>
        <w:t>with</w:t>
      </w:r>
      <w:proofErr w:type="spellEnd"/>
      <w:r w:rsidRPr="00262C9C">
        <w:rPr>
          <w:i/>
          <w:lang w:val="tr-TR"/>
        </w:rPr>
        <w:t xml:space="preserve"> </w:t>
      </w:r>
      <w:proofErr w:type="spellStart"/>
      <w:r w:rsidRPr="00262C9C">
        <w:rPr>
          <w:i/>
          <w:lang w:val="tr-TR"/>
        </w:rPr>
        <w:t>Documents</w:t>
      </w:r>
      <w:proofErr w:type="spellEnd"/>
      <w:r>
        <w:rPr>
          <w:lang w:val="tr-TR"/>
        </w:rPr>
        <w:t xml:space="preserve"> . </w:t>
      </w:r>
      <w:r>
        <w:rPr>
          <w:lang w:val="tr-TR"/>
        </w:rPr>
        <w:tab/>
        <w:t xml:space="preserve">Salt Lake City,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University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Utah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Press</w:t>
      </w:r>
      <w:proofErr w:type="spellEnd"/>
      <w:r>
        <w:rPr>
          <w:lang w:val="tr-TR"/>
        </w:rPr>
        <w:t>: 2010.</w:t>
      </w:r>
    </w:p>
    <w:p w14:paraId="1D492AB9" w14:textId="77777777" w:rsidR="00262C9C" w:rsidRDefault="00262C9C" w:rsidP="00262C9C">
      <w:pPr>
        <w:rPr>
          <w:lang w:val="tr-TR"/>
        </w:rPr>
      </w:pPr>
      <w:r>
        <w:rPr>
          <w:lang w:val="tr-TR"/>
        </w:rPr>
        <w:t xml:space="preserve">Hale, William. </w:t>
      </w:r>
      <w:proofErr w:type="spellStart"/>
      <w:r>
        <w:rPr>
          <w:i/>
          <w:lang w:val="tr-TR"/>
        </w:rPr>
        <w:t>Turkish</w:t>
      </w:r>
      <w:proofErr w:type="spellEnd"/>
      <w:r>
        <w:rPr>
          <w:i/>
          <w:lang w:val="tr-TR"/>
        </w:rPr>
        <w:t xml:space="preserve"> </w:t>
      </w:r>
      <w:proofErr w:type="spellStart"/>
      <w:r>
        <w:rPr>
          <w:i/>
          <w:lang w:val="tr-TR"/>
        </w:rPr>
        <w:t>Foreign</w:t>
      </w:r>
      <w:proofErr w:type="spellEnd"/>
      <w:r>
        <w:rPr>
          <w:i/>
          <w:lang w:val="tr-TR"/>
        </w:rPr>
        <w:t xml:space="preserve"> </w:t>
      </w:r>
      <w:proofErr w:type="spellStart"/>
      <w:r>
        <w:rPr>
          <w:i/>
          <w:lang w:val="tr-TR"/>
        </w:rPr>
        <w:t>Policy</w:t>
      </w:r>
      <w:proofErr w:type="spellEnd"/>
      <w:r>
        <w:rPr>
          <w:i/>
          <w:lang w:val="tr-TR"/>
        </w:rPr>
        <w:t>, 1774-2000.</w:t>
      </w:r>
      <w:r>
        <w:rPr>
          <w:lang w:val="tr-TR"/>
        </w:rPr>
        <w:t xml:space="preserve"> </w:t>
      </w:r>
      <w:proofErr w:type="spellStart"/>
      <w:r>
        <w:rPr>
          <w:lang w:val="tr-TR"/>
        </w:rPr>
        <w:t>London</w:t>
      </w:r>
      <w:proofErr w:type="spellEnd"/>
      <w:r>
        <w:rPr>
          <w:lang w:val="tr-TR"/>
        </w:rPr>
        <w:t xml:space="preserve">, Frank </w:t>
      </w:r>
      <w:proofErr w:type="spellStart"/>
      <w:r>
        <w:rPr>
          <w:lang w:val="tr-TR"/>
        </w:rPr>
        <w:t>Cass</w:t>
      </w:r>
      <w:proofErr w:type="spellEnd"/>
      <w:r>
        <w:rPr>
          <w:lang w:val="tr-TR"/>
        </w:rPr>
        <w:t>: 2002.</w:t>
      </w:r>
    </w:p>
    <w:p w14:paraId="7C28BC61" w14:textId="77777777" w:rsidR="00C10268" w:rsidRDefault="00C10268" w:rsidP="00262C9C">
      <w:pPr>
        <w:rPr>
          <w:lang w:val="tr-TR"/>
        </w:rPr>
      </w:pPr>
    </w:p>
    <w:p w14:paraId="41CFC37F" w14:textId="77777777" w:rsidR="00C10268" w:rsidRDefault="00C10268" w:rsidP="00262C9C">
      <w:pPr>
        <w:rPr>
          <w:lang w:val="tr-TR"/>
        </w:rPr>
      </w:pPr>
    </w:p>
    <w:p w14:paraId="19E49AA6" w14:textId="77777777" w:rsidR="00ED65C0" w:rsidRDefault="00ED65C0" w:rsidP="00262C9C">
      <w:pPr>
        <w:rPr>
          <w:lang w:val="tr-TR"/>
        </w:rPr>
      </w:pPr>
    </w:p>
    <w:p w14:paraId="720D851A" w14:textId="77777777" w:rsidR="00ED65C0" w:rsidRDefault="00ED65C0" w:rsidP="00262C9C">
      <w:pPr>
        <w:rPr>
          <w:lang w:val="tr-TR"/>
        </w:rPr>
      </w:pPr>
    </w:p>
    <w:p w14:paraId="0BB83C7F" w14:textId="77777777" w:rsidR="00ED65C0" w:rsidRDefault="00ED65C0" w:rsidP="00262C9C">
      <w:pPr>
        <w:rPr>
          <w:lang w:val="tr-TR"/>
        </w:rPr>
      </w:pPr>
    </w:p>
    <w:p w14:paraId="2F44B43D" w14:textId="77777777" w:rsidR="008B4BEC" w:rsidRDefault="008B4BEC" w:rsidP="003A21FE">
      <w:pPr>
        <w:rPr>
          <w:b/>
          <w:lang w:val="tr-TR"/>
        </w:rPr>
      </w:pPr>
    </w:p>
    <w:p w14:paraId="79C3564F" w14:textId="77777777" w:rsidR="008B4BEC" w:rsidRDefault="008B4BEC" w:rsidP="003A21FE">
      <w:pPr>
        <w:rPr>
          <w:b/>
          <w:lang w:val="tr-TR"/>
        </w:rPr>
      </w:pPr>
    </w:p>
    <w:p w14:paraId="55D2FFD8" w14:textId="77777777" w:rsidR="008B4BEC" w:rsidRDefault="008B4BEC" w:rsidP="003A21FE">
      <w:pPr>
        <w:rPr>
          <w:b/>
          <w:lang w:val="tr-TR"/>
        </w:rPr>
      </w:pPr>
    </w:p>
    <w:p w14:paraId="1AADF815" w14:textId="77777777" w:rsidR="008B4BEC" w:rsidRDefault="008B4BEC" w:rsidP="003A21FE">
      <w:pPr>
        <w:rPr>
          <w:b/>
          <w:lang w:val="tr-TR"/>
        </w:rPr>
      </w:pPr>
    </w:p>
    <w:p w14:paraId="1F1305B6" w14:textId="77777777" w:rsidR="008B4BEC" w:rsidRDefault="008B4BEC" w:rsidP="003A21FE">
      <w:pPr>
        <w:rPr>
          <w:b/>
          <w:lang w:val="tr-TR"/>
        </w:rPr>
      </w:pPr>
    </w:p>
    <w:p w14:paraId="37CEE6EB" w14:textId="77777777" w:rsidR="008B4BEC" w:rsidRDefault="008B4BEC" w:rsidP="003A21FE">
      <w:pPr>
        <w:rPr>
          <w:b/>
          <w:lang w:val="tr-TR"/>
        </w:rPr>
      </w:pPr>
    </w:p>
    <w:p w14:paraId="177D8A02" w14:textId="77777777" w:rsidR="008B4BEC" w:rsidRDefault="008B4BEC" w:rsidP="003A21FE">
      <w:pPr>
        <w:rPr>
          <w:b/>
          <w:lang w:val="tr-TR"/>
        </w:rPr>
      </w:pPr>
    </w:p>
    <w:p w14:paraId="589B919C" w14:textId="71A577C5" w:rsidR="00077051" w:rsidRDefault="006E529B" w:rsidP="003A21FE">
      <w:pPr>
        <w:rPr>
          <w:b/>
          <w:lang w:val="tr-TR"/>
        </w:rPr>
      </w:pPr>
      <w:proofErr w:type="spellStart"/>
      <w:r>
        <w:rPr>
          <w:b/>
          <w:lang w:val="tr-TR"/>
        </w:rPr>
        <w:t>Briefing</w:t>
      </w:r>
      <w:proofErr w:type="spellEnd"/>
      <w:r>
        <w:rPr>
          <w:b/>
          <w:lang w:val="tr-TR"/>
        </w:rPr>
        <w:t xml:space="preserve"> </w:t>
      </w:r>
      <w:proofErr w:type="spellStart"/>
      <w:r>
        <w:rPr>
          <w:b/>
          <w:lang w:val="tr-TR"/>
        </w:rPr>
        <w:t>topics</w:t>
      </w:r>
      <w:proofErr w:type="spellEnd"/>
      <w:r>
        <w:rPr>
          <w:b/>
          <w:lang w:val="tr-TR"/>
        </w:rPr>
        <w:t>:</w:t>
      </w:r>
      <w:r w:rsidR="000D3859">
        <w:rPr>
          <w:b/>
          <w:lang w:val="tr-TR"/>
        </w:rPr>
        <w:t xml:space="preserve">  TBA</w:t>
      </w:r>
      <w:bookmarkStart w:id="0" w:name="_GoBack"/>
      <w:bookmarkEnd w:id="0"/>
    </w:p>
    <w:p w14:paraId="3B443997" w14:textId="77777777" w:rsidR="006E529B" w:rsidRDefault="006E529B" w:rsidP="003A21FE">
      <w:pPr>
        <w:rPr>
          <w:b/>
          <w:lang w:val="tr-TR"/>
        </w:rPr>
      </w:pPr>
    </w:p>
    <w:p w14:paraId="0206633E" w14:textId="77777777" w:rsidR="008B4BEC" w:rsidRDefault="008B4BEC" w:rsidP="008B4BEC"/>
    <w:p w14:paraId="4A19FD51" w14:textId="77777777" w:rsidR="008B4BEC" w:rsidRDefault="008B4BEC" w:rsidP="008B4BEC"/>
    <w:p w14:paraId="52D3E244" w14:textId="051E99FE" w:rsidR="00E327FC" w:rsidRPr="00644262" w:rsidRDefault="00E327FC" w:rsidP="003A21FE">
      <w:pPr>
        <w:rPr>
          <w:lang w:val="tr-TR"/>
        </w:rPr>
      </w:pPr>
    </w:p>
    <w:sectPr w:rsidR="00E327FC" w:rsidRPr="00644262" w:rsidSect="008B4BE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A919D" w14:textId="77777777" w:rsidR="007E6A91" w:rsidRDefault="007E6A91" w:rsidP="009A4173">
      <w:r>
        <w:separator/>
      </w:r>
    </w:p>
  </w:endnote>
  <w:endnote w:type="continuationSeparator" w:id="0">
    <w:p w14:paraId="28CC15BA" w14:textId="77777777" w:rsidR="007E6A91" w:rsidRDefault="007E6A91" w:rsidP="009A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8263F" w14:textId="77777777" w:rsidR="007E6A91" w:rsidRDefault="007E6A91" w:rsidP="009A4173">
      <w:r>
        <w:separator/>
      </w:r>
    </w:p>
  </w:footnote>
  <w:footnote w:type="continuationSeparator" w:id="0">
    <w:p w14:paraId="275B1E78" w14:textId="77777777" w:rsidR="007E6A91" w:rsidRDefault="007E6A91" w:rsidP="009A4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F00C7"/>
    <w:multiLevelType w:val="hybridMultilevel"/>
    <w:tmpl w:val="047C6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02613"/>
    <w:multiLevelType w:val="hybridMultilevel"/>
    <w:tmpl w:val="67E070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6755D"/>
    <w:multiLevelType w:val="multilevel"/>
    <w:tmpl w:val="7902CD44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B1E1C35"/>
    <w:multiLevelType w:val="hybridMultilevel"/>
    <w:tmpl w:val="ECD2D232"/>
    <w:lvl w:ilvl="0" w:tplc="A958036E">
      <w:numFmt w:val="bullet"/>
      <w:lvlText w:val="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B1"/>
    <w:rsid w:val="00005DC0"/>
    <w:rsid w:val="0001224A"/>
    <w:rsid w:val="00045118"/>
    <w:rsid w:val="00050F36"/>
    <w:rsid w:val="00054709"/>
    <w:rsid w:val="000674E2"/>
    <w:rsid w:val="00077051"/>
    <w:rsid w:val="00077119"/>
    <w:rsid w:val="000923E3"/>
    <w:rsid w:val="000C155E"/>
    <w:rsid w:val="000D3859"/>
    <w:rsid w:val="00101CED"/>
    <w:rsid w:val="001341EE"/>
    <w:rsid w:val="0014187D"/>
    <w:rsid w:val="001537A9"/>
    <w:rsid w:val="00180B83"/>
    <w:rsid w:val="001914FF"/>
    <w:rsid w:val="00192B00"/>
    <w:rsid w:val="001D5F20"/>
    <w:rsid w:val="001D7701"/>
    <w:rsid w:val="001D7D4D"/>
    <w:rsid w:val="001F7587"/>
    <w:rsid w:val="002153EE"/>
    <w:rsid w:val="00223678"/>
    <w:rsid w:val="00262C9C"/>
    <w:rsid w:val="00272836"/>
    <w:rsid w:val="00305141"/>
    <w:rsid w:val="00335E0F"/>
    <w:rsid w:val="00341F80"/>
    <w:rsid w:val="0036674F"/>
    <w:rsid w:val="00380D45"/>
    <w:rsid w:val="003A21FE"/>
    <w:rsid w:val="003B330A"/>
    <w:rsid w:val="003B6A14"/>
    <w:rsid w:val="003C0132"/>
    <w:rsid w:val="003D27E7"/>
    <w:rsid w:val="003D7605"/>
    <w:rsid w:val="003F01CA"/>
    <w:rsid w:val="004134EC"/>
    <w:rsid w:val="00444F4A"/>
    <w:rsid w:val="00492FA9"/>
    <w:rsid w:val="00494FE9"/>
    <w:rsid w:val="004B4A86"/>
    <w:rsid w:val="00511C95"/>
    <w:rsid w:val="00526EE5"/>
    <w:rsid w:val="00554901"/>
    <w:rsid w:val="00556335"/>
    <w:rsid w:val="00572E15"/>
    <w:rsid w:val="005930AB"/>
    <w:rsid w:val="005A4752"/>
    <w:rsid w:val="005B505D"/>
    <w:rsid w:val="005C1D64"/>
    <w:rsid w:val="005E138D"/>
    <w:rsid w:val="005E3485"/>
    <w:rsid w:val="005E6B3E"/>
    <w:rsid w:val="0060390F"/>
    <w:rsid w:val="006175A4"/>
    <w:rsid w:val="00624B70"/>
    <w:rsid w:val="00644262"/>
    <w:rsid w:val="006608EB"/>
    <w:rsid w:val="006961D0"/>
    <w:rsid w:val="006A1E23"/>
    <w:rsid w:val="006A2D3B"/>
    <w:rsid w:val="006A3212"/>
    <w:rsid w:val="006A3912"/>
    <w:rsid w:val="006E529B"/>
    <w:rsid w:val="006E7ED8"/>
    <w:rsid w:val="007052CD"/>
    <w:rsid w:val="00707CBB"/>
    <w:rsid w:val="00743F48"/>
    <w:rsid w:val="00781636"/>
    <w:rsid w:val="0079193A"/>
    <w:rsid w:val="007A65D4"/>
    <w:rsid w:val="007A6D28"/>
    <w:rsid w:val="007A6FD0"/>
    <w:rsid w:val="007B4BDF"/>
    <w:rsid w:val="007C4E49"/>
    <w:rsid w:val="007D74BE"/>
    <w:rsid w:val="007E1279"/>
    <w:rsid w:val="007E6A91"/>
    <w:rsid w:val="007E7B17"/>
    <w:rsid w:val="00807332"/>
    <w:rsid w:val="00811E62"/>
    <w:rsid w:val="008B4BEC"/>
    <w:rsid w:val="008C68F4"/>
    <w:rsid w:val="008D157D"/>
    <w:rsid w:val="008D3345"/>
    <w:rsid w:val="008E77E2"/>
    <w:rsid w:val="008F7C0A"/>
    <w:rsid w:val="009360B8"/>
    <w:rsid w:val="00954D6F"/>
    <w:rsid w:val="00955F45"/>
    <w:rsid w:val="00963FB1"/>
    <w:rsid w:val="0096526B"/>
    <w:rsid w:val="00970F3C"/>
    <w:rsid w:val="009A4173"/>
    <w:rsid w:val="009C5113"/>
    <w:rsid w:val="009F0AFF"/>
    <w:rsid w:val="00A14768"/>
    <w:rsid w:val="00A14A7D"/>
    <w:rsid w:val="00A414C4"/>
    <w:rsid w:val="00A44432"/>
    <w:rsid w:val="00A5278B"/>
    <w:rsid w:val="00A946BD"/>
    <w:rsid w:val="00B710C9"/>
    <w:rsid w:val="00B759A0"/>
    <w:rsid w:val="00B86393"/>
    <w:rsid w:val="00B96FBF"/>
    <w:rsid w:val="00BB4224"/>
    <w:rsid w:val="00BE07C4"/>
    <w:rsid w:val="00BF3EBE"/>
    <w:rsid w:val="00BF71EF"/>
    <w:rsid w:val="00C07CC4"/>
    <w:rsid w:val="00C10268"/>
    <w:rsid w:val="00C453AD"/>
    <w:rsid w:val="00C54F65"/>
    <w:rsid w:val="00C70AD9"/>
    <w:rsid w:val="00C86CA0"/>
    <w:rsid w:val="00C9611B"/>
    <w:rsid w:val="00CA7082"/>
    <w:rsid w:val="00CB0315"/>
    <w:rsid w:val="00CD12D3"/>
    <w:rsid w:val="00CF7F40"/>
    <w:rsid w:val="00D04A0C"/>
    <w:rsid w:val="00D11971"/>
    <w:rsid w:val="00D12DE2"/>
    <w:rsid w:val="00D21B23"/>
    <w:rsid w:val="00DA0933"/>
    <w:rsid w:val="00DB5569"/>
    <w:rsid w:val="00DC1115"/>
    <w:rsid w:val="00DD58CE"/>
    <w:rsid w:val="00DF0CF2"/>
    <w:rsid w:val="00DF4F53"/>
    <w:rsid w:val="00E018D5"/>
    <w:rsid w:val="00E025B8"/>
    <w:rsid w:val="00E13053"/>
    <w:rsid w:val="00E14822"/>
    <w:rsid w:val="00E327FC"/>
    <w:rsid w:val="00E32A62"/>
    <w:rsid w:val="00E43B2C"/>
    <w:rsid w:val="00E5733F"/>
    <w:rsid w:val="00E87972"/>
    <w:rsid w:val="00EC09F7"/>
    <w:rsid w:val="00EC2C69"/>
    <w:rsid w:val="00EC4950"/>
    <w:rsid w:val="00ED65C0"/>
    <w:rsid w:val="00F017A4"/>
    <w:rsid w:val="00F305D1"/>
    <w:rsid w:val="00F42705"/>
    <w:rsid w:val="00F805DF"/>
    <w:rsid w:val="00F80F29"/>
    <w:rsid w:val="00FD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EE2AF75"/>
  <w15:docId w15:val="{1B4AF037-3144-DA46-9F4C-4C143621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05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13053"/>
    <w:pPr>
      <w:keepNext/>
      <w:outlineLvl w:val="0"/>
    </w:pPr>
    <w:rPr>
      <w:sz w:val="28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A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A14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nhideWhenUsed/>
    <w:rsid w:val="003B6A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2B0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C0132"/>
    <w:rPr>
      <w:rFonts w:ascii="Consolas" w:eastAsia="Calibri" w:hAnsi="Consolas"/>
      <w:sz w:val="21"/>
      <w:szCs w:val="21"/>
      <w:lang w:val="tr-T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0132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uthor">
    <w:name w:val="author"/>
    <w:basedOn w:val="Normal"/>
    <w:rsid w:val="006175A4"/>
    <w:pPr>
      <w:spacing w:before="100" w:beforeAutospacing="1" w:after="100" w:afterAutospacing="1"/>
    </w:pPr>
    <w:rPr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DF0CF2"/>
    <w:pPr>
      <w:spacing w:before="100" w:beforeAutospacing="1" w:after="100" w:afterAutospacing="1"/>
    </w:pPr>
    <w:rPr>
      <w:lang w:val="tr-TR" w:eastAsia="tr-TR"/>
    </w:rPr>
  </w:style>
  <w:style w:type="character" w:styleId="Strong">
    <w:name w:val="Strong"/>
    <w:basedOn w:val="DefaultParagraphFont"/>
    <w:uiPriority w:val="22"/>
    <w:qFormat/>
    <w:rsid w:val="00DF0CF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A41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417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A41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4173"/>
    <w:rPr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DB5569"/>
  </w:style>
  <w:style w:type="paragraph" w:customStyle="1" w:styleId="Body">
    <w:name w:val="Body"/>
    <w:rsid w:val="007816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 w:eastAsia="en-US"/>
    </w:rPr>
  </w:style>
  <w:style w:type="numbering" w:customStyle="1" w:styleId="Numbered">
    <w:name w:val="Numbered"/>
    <w:rsid w:val="00781636"/>
    <w:pPr>
      <w:numPr>
        <w:numId w:val="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ED65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54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74590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2916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4267047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031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0173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POLS 242 INTRODUCTION TO INTERNATIONAL RELATIONS</vt:lpstr>
    </vt:vector>
  </TitlesOfParts>
  <Company>Toshiba</Company>
  <LinksUpToDate>false</LinksUpToDate>
  <CharactersWithSpaces>3998</CharactersWithSpaces>
  <SharedDoc>false</SharedDoc>
  <HLinks>
    <vt:vector size="6" baseType="variant">
      <vt:variant>
        <vt:i4>5111893</vt:i4>
      </vt:variant>
      <vt:variant>
        <vt:i4>0</vt:i4>
      </vt:variant>
      <vt:variant>
        <vt:i4>0</vt:i4>
      </vt:variant>
      <vt:variant>
        <vt:i4>5</vt:i4>
      </vt:variant>
      <vt:variant>
        <vt:lpwstr>http://web.gc.cuny.edu/provost/pdf/AvoidingPlagiarism.pdf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 242 INTRODUCTION TO INTERNATIONAL RELATIONS</dc:title>
  <dc:creator>Gün KUT</dc:creator>
  <cp:lastModifiedBy>Microsoft Office User</cp:lastModifiedBy>
  <cp:revision>4</cp:revision>
  <cp:lastPrinted>2018-02-06T11:17:00Z</cp:lastPrinted>
  <dcterms:created xsi:type="dcterms:W3CDTF">2022-02-15T14:35:00Z</dcterms:created>
  <dcterms:modified xsi:type="dcterms:W3CDTF">2022-02-15T14:39:00Z</dcterms:modified>
</cp:coreProperties>
</file>