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EABD4" w14:textId="77777777" w:rsidR="001127B6" w:rsidRPr="00604467" w:rsidRDefault="001127B6" w:rsidP="005B096B">
      <w:pPr>
        <w:autoSpaceDE w:val="0"/>
        <w:autoSpaceDN w:val="0"/>
        <w:adjustRightInd w:val="0"/>
        <w:jc w:val="center"/>
        <w:outlineLvl w:val="0"/>
        <w:rPr>
          <w:rFonts w:cs="RealpageTIM11"/>
          <w:b/>
          <w:sz w:val="32"/>
          <w:szCs w:val="32"/>
        </w:rPr>
      </w:pPr>
      <w:r w:rsidRPr="00604467">
        <w:rPr>
          <w:rFonts w:cs="RealpageTIM11"/>
          <w:b/>
          <w:sz w:val="32"/>
          <w:szCs w:val="32"/>
        </w:rPr>
        <w:t>Politics of Identity</w:t>
      </w:r>
    </w:p>
    <w:p w14:paraId="64B2C100" w14:textId="77777777" w:rsidR="001127B6" w:rsidRDefault="001127B6" w:rsidP="001127B6">
      <w:pPr>
        <w:autoSpaceDE w:val="0"/>
        <w:autoSpaceDN w:val="0"/>
        <w:adjustRightInd w:val="0"/>
        <w:rPr>
          <w:rFonts w:cs="RealpageTIM11"/>
          <w:i/>
        </w:rPr>
      </w:pPr>
    </w:p>
    <w:p w14:paraId="38A306CD" w14:textId="3067BD3D" w:rsidR="001127B6" w:rsidRPr="00A612A0" w:rsidRDefault="001127B6" w:rsidP="001127B6">
      <w:pPr>
        <w:autoSpaceDE w:val="0"/>
        <w:autoSpaceDN w:val="0"/>
        <w:adjustRightInd w:val="0"/>
        <w:rPr>
          <w:rFonts w:cs="RealpageTIM11"/>
        </w:rPr>
      </w:pPr>
      <w:r w:rsidRPr="00A612A0">
        <w:rPr>
          <w:rFonts w:cs="RealpageTIM11"/>
          <w:i/>
        </w:rPr>
        <w:t>Course Description:</w:t>
      </w:r>
      <w:r>
        <w:rPr>
          <w:rFonts w:cs="RealpageTIM11"/>
        </w:rPr>
        <w:t xml:space="preserve"> Old questions of justice, equality and freedom are increasingly displaced by or reformulated as identity, cultural or citizenship issues.  This course is intended to introduce students to the current debates in political science on identity. It inquires the cross links of identity issues with economic, social, gender, political, religious, ethnic, national and cultural issues in order to critically evaluate the displacement</w:t>
      </w:r>
      <w:r w:rsidR="004E1C58">
        <w:rPr>
          <w:rFonts w:cs="RealpageTIM11"/>
        </w:rPr>
        <w:t>s</w:t>
      </w:r>
      <w:r>
        <w:rPr>
          <w:rFonts w:cs="RealpageTIM11"/>
        </w:rPr>
        <w:t xml:space="preserve"> and/or the reformulation</w:t>
      </w:r>
      <w:r w:rsidR="004E1C58">
        <w:rPr>
          <w:rFonts w:cs="RealpageTIM11"/>
        </w:rPr>
        <w:t>s</w:t>
      </w:r>
      <w:r>
        <w:rPr>
          <w:rFonts w:cs="RealpageTIM11"/>
        </w:rPr>
        <w:t xml:space="preserve"> in question.</w:t>
      </w:r>
    </w:p>
    <w:p w14:paraId="6148AC3B" w14:textId="77777777" w:rsidR="001127B6" w:rsidRDefault="001127B6" w:rsidP="001127B6">
      <w:pPr>
        <w:tabs>
          <w:tab w:val="left" w:pos="4995"/>
        </w:tabs>
        <w:rPr>
          <w:i/>
          <w:iCs/>
        </w:rPr>
      </w:pPr>
      <w:r>
        <w:rPr>
          <w:i/>
          <w:iCs/>
        </w:rPr>
        <w:tab/>
      </w:r>
    </w:p>
    <w:p w14:paraId="3C043165" w14:textId="77777777" w:rsidR="001127B6" w:rsidRDefault="001127B6" w:rsidP="001127B6">
      <w:pPr>
        <w:rPr>
          <w:i/>
          <w:iCs/>
        </w:rPr>
      </w:pPr>
    </w:p>
    <w:p w14:paraId="07E7C0FE" w14:textId="0E22D486" w:rsidR="008800E8" w:rsidRDefault="008800E8" w:rsidP="008800E8">
      <w:r>
        <w:rPr>
          <w:i/>
          <w:iCs/>
        </w:rPr>
        <w:t>Course Requirements:</w:t>
      </w:r>
      <w:r>
        <w:t xml:space="preserve"> Class attendance is mandatory. A total number of 4 absences—excused or unexcused—will result in a reduction of half a letter grade. Students are expected to do the reading before coming to class. </w:t>
      </w:r>
      <w:r w:rsidR="005D7B0A">
        <w:t xml:space="preserve"> </w:t>
      </w:r>
      <w:r w:rsidR="005B096B">
        <w:t xml:space="preserve">There will be 6 pop quizzes during the semester (%20 in total). </w:t>
      </w:r>
      <w:r w:rsidR="005D7B0A">
        <w:t>There will be approximately 70</w:t>
      </w:r>
      <w:r w:rsidR="00380D24">
        <w:t>-80</w:t>
      </w:r>
      <w:r>
        <w:t xml:space="preserve"> pages of reading for each week.  The written as</w:t>
      </w:r>
      <w:r w:rsidR="005B096B">
        <w:t xml:space="preserve">signment </w:t>
      </w:r>
      <w:proofErr w:type="gramStart"/>
      <w:r w:rsidR="005B096B">
        <w:t>consist</w:t>
      </w:r>
      <w:proofErr w:type="gramEnd"/>
      <w:r w:rsidR="005B096B">
        <w:t xml:space="preserve"> of four 3-5 page papers (20</w:t>
      </w:r>
      <w:r>
        <w:t xml:space="preserve">% each).  Papers deadlines are marked below and questions will be distributed in advance in class. Please see handout entitled “Writing Papers” for rules of referencing and definitions of plagiarism.  </w:t>
      </w:r>
      <w:r w:rsidRPr="00D64762">
        <w:rPr>
          <w:u w:val="single"/>
        </w:rPr>
        <w:t>While I am grading your work, I will assume that you have read this handout.</w:t>
      </w:r>
      <w:r>
        <w:t xml:space="preserve"> </w:t>
      </w:r>
    </w:p>
    <w:p w14:paraId="60E386D2" w14:textId="77777777" w:rsidR="008800E8" w:rsidRDefault="008800E8"/>
    <w:p w14:paraId="13B8091F" w14:textId="77777777" w:rsidR="008800E8" w:rsidRDefault="008800E8"/>
    <w:p w14:paraId="1642B425" w14:textId="6400FCCE" w:rsidR="008800E8" w:rsidRPr="00286F08" w:rsidRDefault="008800E8" w:rsidP="008800E8">
      <w:pPr>
        <w:rPr>
          <w:i/>
        </w:rPr>
      </w:pPr>
      <w:r>
        <w:rPr>
          <w:i/>
        </w:rPr>
        <w:t>Reading Assignments</w:t>
      </w:r>
      <w:r w:rsidR="005415BE">
        <w:rPr>
          <w:i/>
        </w:rPr>
        <w:t xml:space="preserve"> for each week</w:t>
      </w:r>
      <w:r w:rsidRPr="00286F08">
        <w:rPr>
          <w:i/>
        </w:rPr>
        <w:t>:</w:t>
      </w:r>
    </w:p>
    <w:p w14:paraId="6093DE61" w14:textId="02A86E12" w:rsidR="00881399" w:rsidRPr="00380D24" w:rsidRDefault="008800E8">
      <w:pPr>
        <w:rPr>
          <w:sz w:val="28"/>
          <w:szCs w:val="28"/>
          <w:u w:val="single"/>
        </w:rPr>
      </w:pPr>
      <w:r w:rsidRPr="008800E8">
        <w:rPr>
          <w:szCs w:val="22"/>
        </w:rPr>
        <w:br/>
      </w:r>
      <w:r w:rsidR="00881399" w:rsidRPr="00380D24">
        <w:rPr>
          <w:sz w:val="28"/>
          <w:szCs w:val="28"/>
          <w:u w:val="single"/>
        </w:rPr>
        <w:t>Introduction</w:t>
      </w:r>
    </w:p>
    <w:p w14:paraId="26AE2AB0" w14:textId="77777777" w:rsidR="00881399" w:rsidRDefault="00881399">
      <w:pPr>
        <w:rPr>
          <w:szCs w:val="22"/>
        </w:rPr>
      </w:pPr>
    </w:p>
    <w:p w14:paraId="58E027D4" w14:textId="41CA87EC" w:rsidR="005415BE" w:rsidRPr="00881399" w:rsidRDefault="00CC01DC" w:rsidP="00881399">
      <w:pPr>
        <w:rPr>
          <w:szCs w:val="22"/>
        </w:rPr>
      </w:pPr>
      <w:r>
        <w:rPr>
          <w:szCs w:val="22"/>
        </w:rPr>
        <w:t>February 5</w:t>
      </w:r>
      <w:r w:rsidRPr="00CC01DC">
        <w:rPr>
          <w:szCs w:val="22"/>
          <w:vertAlign w:val="superscript"/>
        </w:rPr>
        <w:t>th</w:t>
      </w:r>
      <w:r w:rsidR="00881399">
        <w:rPr>
          <w:szCs w:val="22"/>
        </w:rPr>
        <w:t xml:space="preserve"> </w:t>
      </w:r>
      <w:proofErr w:type="spellStart"/>
      <w:r w:rsidR="005415BE">
        <w:t>Hobsbawm</w:t>
      </w:r>
      <w:proofErr w:type="spellEnd"/>
      <w:r w:rsidR="005415BE">
        <w:t xml:space="preserve">, Eric.  1996.  “Identity Politics and the Left” in </w:t>
      </w:r>
      <w:r w:rsidR="005415BE" w:rsidRPr="00B208F1">
        <w:rPr>
          <w:i/>
        </w:rPr>
        <w:t xml:space="preserve">New </w:t>
      </w:r>
    </w:p>
    <w:p w14:paraId="2A64C775" w14:textId="77777777" w:rsidR="005415BE" w:rsidRDefault="005415BE" w:rsidP="005415BE">
      <w:pPr>
        <w:ind w:left="1440" w:firstLine="720"/>
      </w:pPr>
      <w:r w:rsidRPr="00B208F1">
        <w:rPr>
          <w:i/>
        </w:rPr>
        <w:t>Left Review</w:t>
      </w:r>
      <w:r>
        <w:t xml:space="preserve"> 217: 38-47, e-journal</w:t>
      </w:r>
    </w:p>
    <w:p w14:paraId="2BD79C94" w14:textId="77777777" w:rsidR="00080FE8" w:rsidRDefault="00080FE8">
      <w:pPr>
        <w:rPr>
          <w:szCs w:val="22"/>
        </w:rPr>
      </w:pPr>
    </w:p>
    <w:p w14:paraId="1EDA334D" w14:textId="33EEC520" w:rsidR="00881399" w:rsidRPr="00380D24" w:rsidRDefault="00881399">
      <w:pPr>
        <w:rPr>
          <w:sz w:val="28"/>
          <w:szCs w:val="28"/>
          <w:u w:val="single"/>
        </w:rPr>
      </w:pPr>
      <w:r w:rsidRPr="00380D24">
        <w:rPr>
          <w:sz w:val="28"/>
          <w:szCs w:val="28"/>
          <w:u w:val="single"/>
        </w:rPr>
        <w:t>Capitalism and Identity</w:t>
      </w:r>
    </w:p>
    <w:p w14:paraId="6A0D2048" w14:textId="77777777" w:rsidR="00881399" w:rsidRDefault="00881399" w:rsidP="00EE329B">
      <w:pPr>
        <w:widowControl w:val="0"/>
        <w:autoSpaceDE w:val="0"/>
        <w:autoSpaceDN w:val="0"/>
        <w:adjustRightInd w:val="0"/>
        <w:rPr>
          <w:szCs w:val="22"/>
        </w:rPr>
      </w:pPr>
    </w:p>
    <w:p w14:paraId="73C978C5" w14:textId="50FDD6A7" w:rsidR="005415BE" w:rsidRPr="00881399" w:rsidRDefault="00C44947" w:rsidP="00881399">
      <w:pPr>
        <w:widowControl w:val="0"/>
        <w:autoSpaceDE w:val="0"/>
        <w:autoSpaceDN w:val="0"/>
        <w:adjustRightInd w:val="0"/>
        <w:rPr>
          <w:szCs w:val="22"/>
        </w:rPr>
      </w:pPr>
      <w:r>
        <w:rPr>
          <w:szCs w:val="22"/>
        </w:rPr>
        <w:t>February 12</w:t>
      </w:r>
      <w:r>
        <w:rPr>
          <w:szCs w:val="22"/>
          <w:vertAlign w:val="superscript"/>
        </w:rPr>
        <w:t>th</w:t>
      </w:r>
      <w:r w:rsidR="00881399">
        <w:rPr>
          <w:szCs w:val="22"/>
        </w:rPr>
        <w:t xml:space="preserve"> </w:t>
      </w:r>
      <w:r w:rsidR="005415BE">
        <w:t>Karl Marx, “</w:t>
      </w:r>
      <w:r w:rsidR="005415BE" w:rsidRPr="004D1C05">
        <w:t>On the Jewish Question</w:t>
      </w:r>
      <w:r w:rsidR="005415BE">
        <w:t xml:space="preserve">,” </w:t>
      </w:r>
      <w:r w:rsidR="005415BE" w:rsidRPr="003638F5">
        <w:rPr>
          <w:i/>
        </w:rPr>
        <w:t>Collected Works</w:t>
      </w:r>
      <w:r w:rsidR="005415BE">
        <w:t>, pp. 146-174</w:t>
      </w:r>
    </w:p>
    <w:p w14:paraId="0936731F" w14:textId="77777777" w:rsidR="00EE329B" w:rsidRDefault="00EE329B" w:rsidP="00EE329B">
      <w:pPr>
        <w:ind w:left="720" w:firstLine="720"/>
        <w:outlineLvl w:val="0"/>
        <w:rPr>
          <w:iCs/>
        </w:rPr>
      </w:pPr>
      <w:r>
        <w:tab/>
      </w:r>
      <w:r>
        <w:tab/>
      </w:r>
      <w:r>
        <w:rPr>
          <w:iCs/>
        </w:rPr>
        <w:t>Sepulveda, “</w:t>
      </w:r>
      <w:proofErr w:type="spellStart"/>
      <w:r>
        <w:rPr>
          <w:iCs/>
        </w:rPr>
        <w:t>Democrates</w:t>
      </w:r>
      <w:proofErr w:type="spellEnd"/>
      <w:r>
        <w:rPr>
          <w:iCs/>
        </w:rPr>
        <w:t xml:space="preserve"> Alter”</w:t>
      </w:r>
    </w:p>
    <w:p w14:paraId="08EB169A" w14:textId="77777777" w:rsidR="00EE329B" w:rsidRDefault="00EE329B" w:rsidP="00EE329B">
      <w:pPr>
        <w:ind w:left="1440"/>
        <w:rPr>
          <w:iCs/>
        </w:rPr>
      </w:pPr>
      <w:r>
        <w:rPr>
          <w:iCs/>
        </w:rPr>
        <w:t xml:space="preserve">De las Casas, “Thirty Very Juridical Propositions,” “Apologetic </w:t>
      </w:r>
    </w:p>
    <w:p w14:paraId="3DCEB71C" w14:textId="77777777" w:rsidR="00EE329B" w:rsidRDefault="00EE329B" w:rsidP="00EE329B">
      <w:pPr>
        <w:ind w:left="1980"/>
        <w:outlineLvl w:val="0"/>
        <w:rPr>
          <w:iCs/>
        </w:rPr>
      </w:pPr>
      <w:r>
        <w:rPr>
          <w:iCs/>
        </w:rPr>
        <w:t>History of the Indies”</w:t>
      </w:r>
    </w:p>
    <w:p w14:paraId="3E538A9C" w14:textId="77777777" w:rsidR="00EE329B" w:rsidRDefault="00EE329B" w:rsidP="00EE329B">
      <w:pPr>
        <w:ind w:left="1440"/>
        <w:rPr>
          <w:iCs/>
        </w:rPr>
      </w:pPr>
      <w:r>
        <w:rPr>
          <w:iCs/>
        </w:rPr>
        <w:t xml:space="preserve">De Las Casas, </w:t>
      </w:r>
      <w:proofErr w:type="spellStart"/>
      <w:r>
        <w:rPr>
          <w:iCs/>
        </w:rPr>
        <w:t>Bartolomé</w:t>
      </w:r>
      <w:proofErr w:type="spellEnd"/>
      <w:r>
        <w:rPr>
          <w:iCs/>
        </w:rPr>
        <w:t xml:space="preserve">.  A Short Account of the Destruction of the </w:t>
      </w:r>
    </w:p>
    <w:p w14:paraId="020CB24C" w14:textId="3C20AEF4" w:rsidR="00EE329B" w:rsidRDefault="00EE329B" w:rsidP="00EE329B">
      <w:pPr>
        <w:ind w:left="1440" w:firstLine="720"/>
        <w:rPr>
          <w:iCs/>
        </w:rPr>
      </w:pPr>
      <w:r>
        <w:rPr>
          <w:iCs/>
        </w:rPr>
        <w:t xml:space="preserve">Indies, </w:t>
      </w:r>
      <w:proofErr w:type="gramStart"/>
      <w:r>
        <w:rPr>
          <w:iCs/>
        </w:rPr>
        <w:t>map,  3</w:t>
      </w:r>
      <w:proofErr w:type="gramEnd"/>
      <w:r>
        <w:rPr>
          <w:iCs/>
        </w:rPr>
        <w:t>-30, 31-36, 57-64, 71-79, 102-104.</w:t>
      </w:r>
    </w:p>
    <w:p w14:paraId="78F3629B" w14:textId="77777777" w:rsidR="00EE329B" w:rsidRDefault="00EE329B" w:rsidP="00EE329B">
      <w:pPr>
        <w:ind w:left="1440"/>
      </w:pPr>
      <w:r>
        <w:t xml:space="preserve">Wallerstein, </w:t>
      </w:r>
      <w:proofErr w:type="spellStart"/>
      <w:r>
        <w:t>Immanauel</w:t>
      </w:r>
      <w:proofErr w:type="spellEnd"/>
      <w:r>
        <w:t xml:space="preserve">. 1991. “The Ideological Tensions of Capitalism: </w:t>
      </w:r>
    </w:p>
    <w:p w14:paraId="2C1AD842" w14:textId="77777777" w:rsidR="00EE329B" w:rsidRDefault="00EE329B" w:rsidP="00EE329B">
      <w:pPr>
        <w:ind w:left="1440" w:firstLine="720"/>
        <w:rPr>
          <w:rStyle w:val="firstseriestitle"/>
          <w:i/>
        </w:rPr>
      </w:pPr>
      <w:r>
        <w:t xml:space="preserve">Universalism versus Racism and Sexism” in </w:t>
      </w:r>
      <w:r w:rsidRPr="00374F2B">
        <w:rPr>
          <w:rStyle w:val="firstseriestitle"/>
          <w:i/>
        </w:rPr>
        <w:t xml:space="preserve">Race, Nation, Class: </w:t>
      </w:r>
    </w:p>
    <w:p w14:paraId="5652E360" w14:textId="44E9AED8" w:rsidR="00EE329B" w:rsidRDefault="00EE329B" w:rsidP="00EE329B">
      <w:pPr>
        <w:ind w:left="2160"/>
      </w:pPr>
      <w:r w:rsidRPr="00374F2B">
        <w:rPr>
          <w:rStyle w:val="firstseriestitle"/>
          <w:i/>
        </w:rPr>
        <w:t>Ambiguous Identities</w:t>
      </w:r>
      <w:r>
        <w:rPr>
          <w:rStyle w:val="firstseriestitle"/>
        </w:rPr>
        <w:t xml:space="preserve"> by Étienne and Immanuel Wallerstein</w:t>
      </w:r>
      <w:r>
        <w:t>. New York: Verso.</w:t>
      </w:r>
    </w:p>
    <w:p w14:paraId="23A8DFAB" w14:textId="35F7F91E" w:rsidR="00EE329B" w:rsidRDefault="00EE329B" w:rsidP="00EE329B">
      <w:r>
        <w:tab/>
      </w:r>
      <w:r>
        <w:tab/>
        <w:t xml:space="preserve">Althusser, L. “Ideological State Apparatuses,” in Mapping Ideology (New </w:t>
      </w:r>
    </w:p>
    <w:p w14:paraId="209958FF" w14:textId="77777777" w:rsidR="00EE329B" w:rsidRDefault="00EE329B" w:rsidP="00EE329B">
      <w:pPr>
        <w:ind w:left="1440" w:firstLine="720"/>
      </w:pPr>
      <w:r>
        <w:t>York: Verso)</w:t>
      </w:r>
    </w:p>
    <w:p w14:paraId="53E56D8F" w14:textId="68FF6369" w:rsidR="00EE329B" w:rsidRPr="00EE329B" w:rsidRDefault="00EE329B" w:rsidP="00EE329B">
      <w:pPr>
        <w:widowControl w:val="0"/>
        <w:autoSpaceDE w:val="0"/>
        <w:autoSpaceDN w:val="0"/>
        <w:adjustRightInd w:val="0"/>
        <w:rPr>
          <w:rFonts w:eastAsiaTheme="minorHAnsi"/>
        </w:rPr>
      </w:pPr>
      <w:r>
        <w:rPr>
          <w:rFonts w:eastAsiaTheme="minorHAnsi"/>
        </w:rPr>
        <w:tab/>
      </w:r>
      <w:r>
        <w:rPr>
          <w:rFonts w:eastAsiaTheme="minorHAnsi"/>
        </w:rPr>
        <w:tab/>
      </w:r>
      <w:proofErr w:type="spellStart"/>
      <w:r w:rsidRPr="00EE329B">
        <w:rPr>
          <w:rFonts w:eastAsiaTheme="minorHAnsi"/>
        </w:rPr>
        <w:t>Žižek</w:t>
      </w:r>
      <w:proofErr w:type="spellEnd"/>
      <w:r w:rsidRPr="00EE329B">
        <w:rPr>
          <w:rFonts w:eastAsiaTheme="minorHAnsi"/>
        </w:rPr>
        <w:t xml:space="preserve">, </w:t>
      </w:r>
      <w:proofErr w:type="spellStart"/>
      <w:r w:rsidRPr="00EE329B">
        <w:rPr>
          <w:rFonts w:eastAsiaTheme="minorHAnsi"/>
        </w:rPr>
        <w:t>Slavoj</w:t>
      </w:r>
      <w:proofErr w:type="spellEnd"/>
      <w:r w:rsidRPr="00EE329B">
        <w:rPr>
          <w:rFonts w:eastAsiaTheme="minorHAnsi"/>
        </w:rPr>
        <w:t xml:space="preserve">. "Multiculturalism, or, the Cultural Logic of Multinational </w:t>
      </w:r>
      <w:r>
        <w:rPr>
          <w:rFonts w:eastAsiaTheme="minorHAnsi"/>
        </w:rPr>
        <w:tab/>
      </w:r>
      <w:r>
        <w:rPr>
          <w:rFonts w:eastAsiaTheme="minorHAnsi"/>
        </w:rPr>
        <w:lastRenderedPageBreak/>
        <w:tab/>
      </w:r>
      <w:r>
        <w:rPr>
          <w:rFonts w:eastAsiaTheme="minorHAnsi"/>
        </w:rPr>
        <w:tab/>
      </w:r>
      <w:r w:rsidRPr="00EE329B">
        <w:rPr>
          <w:rFonts w:eastAsiaTheme="minorHAnsi"/>
        </w:rPr>
        <w:t xml:space="preserve">Capitalism." New </w:t>
      </w:r>
      <w:proofErr w:type="spellStart"/>
      <w:r w:rsidRPr="00EE329B">
        <w:rPr>
          <w:rFonts w:eastAsiaTheme="minorHAnsi"/>
        </w:rPr>
        <w:t>LeftReview</w:t>
      </w:r>
      <w:proofErr w:type="spellEnd"/>
      <w:r w:rsidRPr="00EE329B">
        <w:rPr>
          <w:rFonts w:eastAsiaTheme="minorHAnsi"/>
        </w:rPr>
        <w:t xml:space="preserve"> 225 (1997): 28-51</w:t>
      </w:r>
    </w:p>
    <w:p w14:paraId="4CE499F6" w14:textId="77777777" w:rsidR="00EE329B" w:rsidRPr="00B8576D" w:rsidRDefault="00EE329B" w:rsidP="00EE329B">
      <w:pPr>
        <w:ind w:left="1440" w:firstLine="720"/>
        <w:rPr>
          <w:iCs/>
        </w:rPr>
      </w:pPr>
    </w:p>
    <w:p w14:paraId="09D7899D" w14:textId="639AD161" w:rsidR="005415BE" w:rsidRPr="00380D24" w:rsidRDefault="00881399" w:rsidP="00050F27">
      <w:pPr>
        <w:autoSpaceDE w:val="0"/>
        <w:autoSpaceDN w:val="0"/>
        <w:adjustRightInd w:val="0"/>
        <w:ind w:left="1440" w:hanging="1440"/>
        <w:rPr>
          <w:sz w:val="28"/>
          <w:szCs w:val="28"/>
          <w:u w:val="single"/>
        </w:rPr>
      </w:pPr>
      <w:r w:rsidRPr="00380D24">
        <w:rPr>
          <w:sz w:val="28"/>
          <w:szCs w:val="28"/>
          <w:u w:val="single"/>
        </w:rPr>
        <w:t>Liberalism, Institutions and Identity</w:t>
      </w:r>
    </w:p>
    <w:p w14:paraId="7B0AACF9" w14:textId="77777777" w:rsidR="00881399" w:rsidRDefault="00881399" w:rsidP="00EE329B">
      <w:pPr>
        <w:outlineLvl w:val="0"/>
        <w:rPr>
          <w:szCs w:val="22"/>
        </w:rPr>
      </w:pPr>
    </w:p>
    <w:p w14:paraId="62220631" w14:textId="77F76F43" w:rsidR="00EE329B" w:rsidRPr="00881399" w:rsidRDefault="00C44947" w:rsidP="00881399">
      <w:pPr>
        <w:outlineLvl w:val="0"/>
        <w:rPr>
          <w:szCs w:val="22"/>
        </w:rPr>
      </w:pPr>
      <w:r>
        <w:rPr>
          <w:szCs w:val="22"/>
        </w:rPr>
        <w:t>February 19</w:t>
      </w:r>
      <w:r w:rsidRPr="00C44947">
        <w:rPr>
          <w:szCs w:val="22"/>
          <w:vertAlign w:val="superscript"/>
        </w:rPr>
        <w:t>th</w:t>
      </w:r>
      <w:r>
        <w:rPr>
          <w:szCs w:val="22"/>
        </w:rPr>
        <w:t xml:space="preserve"> </w:t>
      </w:r>
      <w:r w:rsidR="00803B12">
        <w:rPr>
          <w:szCs w:val="22"/>
        </w:rPr>
        <w:t xml:space="preserve"> </w:t>
      </w:r>
      <w:r w:rsidR="00EE329B">
        <w:rPr>
          <w:szCs w:val="22"/>
        </w:rPr>
        <w:t xml:space="preserve"> </w:t>
      </w:r>
      <w:proofErr w:type="gramStart"/>
      <w:r w:rsidR="007518BA">
        <w:t xml:space="preserve">Mill,  </w:t>
      </w:r>
      <w:r w:rsidR="00066351">
        <w:t>John</w:t>
      </w:r>
      <w:proofErr w:type="gramEnd"/>
      <w:r w:rsidR="00066351">
        <w:t xml:space="preserve"> S. </w:t>
      </w:r>
      <w:r w:rsidR="007518BA">
        <w:t xml:space="preserve"> </w:t>
      </w:r>
      <w:r w:rsidR="00066351" w:rsidRPr="00066351">
        <w:rPr>
          <w:i/>
        </w:rPr>
        <w:t>Considerations on Representative Government</w:t>
      </w:r>
    </w:p>
    <w:p w14:paraId="7B54935B" w14:textId="76A60A7C" w:rsidR="00066351" w:rsidRPr="00066351" w:rsidRDefault="00066351" w:rsidP="00050F27">
      <w:pPr>
        <w:autoSpaceDE w:val="0"/>
        <w:autoSpaceDN w:val="0"/>
        <w:adjustRightInd w:val="0"/>
        <w:ind w:left="1440" w:hanging="1440"/>
        <w:rPr>
          <w:i/>
        </w:rPr>
      </w:pPr>
      <w:r>
        <w:tab/>
        <w:t xml:space="preserve">Mill John S. </w:t>
      </w:r>
      <w:r w:rsidRPr="00066351">
        <w:rPr>
          <w:i/>
        </w:rPr>
        <w:t>The Subjection of Women</w:t>
      </w:r>
    </w:p>
    <w:p w14:paraId="06A534CE" w14:textId="0CDA9F83" w:rsidR="00066351" w:rsidRDefault="00066351" w:rsidP="00066351">
      <w:pPr>
        <w:autoSpaceDE w:val="0"/>
        <w:autoSpaceDN w:val="0"/>
        <w:adjustRightInd w:val="0"/>
        <w:ind w:left="1440" w:hanging="1440"/>
      </w:pPr>
      <w:r>
        <w:tab/>
        <w:t>Raw</w:t>
      </w:r>
      <w:r w:rsidR="00E75CFE">
        <w:t xml:space="preserve">ls, John. Theories of Justice, selections on </w:t>
      </w:r>
      <w:r>
        <w:t>difference principle and overlapping consensus</w:t>
      </w:r>
    </w:p>
    <w:p w14:paraId="23F0C40A" w14:textId="77777777" w:rsidR="00B65358" w:rsidRDefault="00B65358" w:rsidP="00066351">
      <w:pPr>
        <w:autoSpaceDE w:val="0"/>
        <w:autoSpaceDN w:val="0"/>
        <w:adjustRightInd w:val="0"/>
        <w:ind w:left="1440" w:hanging="1440"/>
      </w:pPr>
    </w:p>
    <w:p w14:paraId="669D6F80" w14:textId="77777777" w:rsidR="00B65358" w:rsidRDefault="00B65358" w:rsidP="00066351">
      <w:pPr>
        <w:autoSpaceDE w:val="0"/>
        <w:autoSpaceDN w:val="0"/>
        <w:adjustRightInd w:val="0"/>
        <w:ind w:left="1440" w:hanging="1440"/>
      </w:pPr>
    </w:p>
    <w:p w14:paraId="2629AC55" w14:textId="58ED3EBE" w:rsidR="00050F27" w:rsidRPr="00881399" w:rsidRDefault="00C44947" w:rsidP="00881399">
      <w:pPr>
        <w:rPr>
          <w:szCs w:val="22"/>
        </w:rPr>
      </w:pPr>
      <w:r>
        <w:rPr>
          <w:szCs w:val="22"/>
        </w:rPr>
        <w:t>February 26</w:t>
      </w:r>
      <w:r w:rsidRPr="00C44947">
        <w:rPr>
          <w:szCs w:val="22"/>
          <w:vertAlign w:val="superscript"/>
        </w:rPr>
        <w:t>th</w:t>
      </w:r>
      <w:r w:rsidR="00066351">
        <w:rPr>
          <w:szCs w:val="22"/>
        </w:rPr>
        <w:t xml:space="preserve"> </w:t>
      </w:r>
      <w:r w:rsidR="00050F27" w:rsidRPr="00FA6792">
        <w:t xml:space="preserve">Taylor, Charles. 1994. “The Politics of Recognition.” Pp. in 25-73 in </w:t>
      </w:r>
    </w:p>
    <w:p w14:paraId="27C4EE01" w14:textId="77777777" w:rsidR="00050F27" w:rsidRDefault="00050F27" w:rsidP="00050F27">
      <w:pPr>
        <w:autoSpaceDE w:val="0"/>
        <w:autoSpaceDN w:val="0"/>
        <w:adjustRightInd w:val="0"/>
        <w:ind w:left="2160"/>
      </w:pPr>
      <w:r w:rsidRPr="00FA6792">
        <w:rPr>
          <w:i/>
          <w:iCs/>
        </w:rPr>
        <w:t>Multiculturalism</w:t>
      </w:r>
      <w:r w:rsidRPr="00FA6792">
        <w:t xml:space="preserve">, ed. A. </w:t>
      </w:r>
      <w:proofErr w:type="spellStart"/>
      <w:r w:rsidRPr="00FA6792">
        <w:t>Gutmann.Princeton</w:t>
      </w:r>
      <w:proofErr w:type="spellEnd"/>
      <w:r w:rsidRPr="00FA6792">
        <w:t>: Princeton University</w:t>
      </w:r>
      <w:r>
        <w:t xml:space="preserve"> </w:t>
      </w:r>
      <w:r w:rsidRPr="00FA6792">
        <w:t>Press.</w:t>
      </w:r>
    </w:p>
    <w:p w14:paraId="48EB6DE3" w14:textId="77777777" w:rsidR="00050F27" w:rsidRDefault="00050F27" w:rsidP="00050F27">
      <w:pPr>
        <w:autoSpaceDE w:val="0"/>
        <w:autoSpaceDN w:val="0"/>
        <w:adjustRightInd w:val="0"/>
        <w:ind w:left="1440"/>
        <w:rPr>
          <w:i/>
        </w:rPr>
      </w:pPr>
      <w:proofErr w:type="spellStart"/>
      <w:r>
        <w:t>Kymlicka</w:t>
      </w:r>
      <w:proofErr w:type="spellEnd"/>
      <w:r>
        <w:t xml:space="preserve">, Will. 1989. “Introduction.” </w:t>
      </w:r>
      <w:r w:rsidRPr="00EF7CA8">
        <w:rPr>
          <w:i/>
        </w:rPr>
        <w:t xml:space="preserve">Liberalism Community and </w:t>
      </w:r>
    </w:p>
    <w:p w14:paraId="2E517D4D" w14:textId="0740C5FF" w:rsidR="00D76105" w:rsidRDefault="00050F27" w:rsidP="00066351">
      <w:pPr>
        <w:autoSpaceDE w:val="0"/>
        <w:autoSpaceDN w:val="0"/>
        <w:adjustRightInd w:val="0"/>
        <w:ind w:left="1440" w:firstLine="720"/>
      </w:pPr>
      <w:r w:rsidRPr="00EF7CA8">
        <w:rPr>
          <w:i/>
        </w:rPr>
        <w:t>Culture</w:t>
      </w:r>
      <w:r>
        <w:t xml:space="preserve">. Oxford: Clarendon Press. </w:t>
      </w:r>
      <w:r w:rsidR="00066351">
        <w:t>Section of John Rawls.</w:t>
      </w:r>
    </w:p>
    <w:p w14:paraId="7336AE6F" w14:textId="77777777" w:rsidR="00E75CFE" w:rsidRDefault="00E75CFE" w:rsidP="00066351">
      <w:pPr>
        <w:autoSpaceDE w:val="0"/>
        <w:autoSpaceDN w:val="0"/>
        <w:adjustRightInd w:val="0"/>
        <w:ind w:left="1440" w:firstLine="720"/>
      </w:pPr>
    </w:p>
    <w:p w14:paraId="51646737" w14:textId="77777777" w:rsidR="00E75CFE" w:rsidRDefault="00E75CFE" w:rsidP="00E75CFE">
      <w:pPr>
        <w:ind w:left="1440"/>
        <w:outlineLvl w:val="0"/>
      </w:pPr>
      <w:r>
        <w:t xml:space="preserve">Lentin, Alana. 2005. “Replacing ‘race” historicizing ‘culture’ in </w:t>
      </w:r>
    </w:p>
    <w:p w14:paraId="50CC8703" w14:textId="7F8C7946" w:rsidR="00E75CFE" w:rsidRDefault="00E75CFE" w:rsidP="00E75CFE">
      <w:pPr>
        <w:ind w:left="1440" w:firstLine="720"/>
      </w:pPr>
      <w:r>
        <w:t xml:space="preserve">multiculturalism,” </w:t>
      </w:r>
      <w:r w:rsidRPr="00700D84">
        <w:rPr>
          <w:i/>
        </w:rPr>
        <w:t>Patterns of Prejudice</w:t>
      </w:r>
      <w:r>
        <w:t xml:space="preserve"> vol. 39 no 4.  379-396</w:t>
      </w:r>
    </w:p>
    <w:p w14:paraId="6F3FBA80" w14:textId="77777777" w:rsidR="00D76105" w:rsidRDefault="00D76105" w:rsidP="00066351">
      <w:pPr>
        <w:autoSpaceDE w:val="0"/>
        <w:autoSpaceDN w:val="0"/>
        <w:adjustRightInd w:val="0"/>
        <w:ind w:left="1440" w:firstLine="720"/>
      </w:pPr>
    </w:p>
    <w:p w14:paraId="0B134824" w14:textId="73C88914" w:rsidR="00D76105" w:rsidRDefault="00D76105" w:rsidP="00D76105">
      <w:pPr>
        <w:autoSpaceDE w:val="0"/>
        <w:autoSpaceDN w:val="0"/>
        <w:adjustRightInd w:val="0"/>
        <w:rPr>
          <w:i/>
          <w:iCs/>
        </w:rPr>
      </w:pPr>
      <w:r>
        <w:tab/>
      </w:r>
      <w:r>
        <w:tab/>
        <w:t xml:space="preserve">Akan, Murat, “Contextualizing Multiculturalism,” </w:t>
      </w:r>
      <w:r>
        <w:rPr>
          <w:i/>
          <w:iCs/>
        </w:rPr>
        <w:t xml:space="preserve">Studies in </w:t>
      </w:r>
    </w:p>
    <w:p w14:paraId="7DC33935" w14:textId="77777777" w:rsidR="00D76105" w:rsidRDefault="00D76105" w:rsidP="00D76105">
      <w:pPr>
        <w:autoSpaceDE w:val="0"/>
        <w:autoSpaceDN w:val="0"/>
        <w:adjustRightInd w:val="0"/>
      </w:pPr>
      <w:r>
        <w:rPr>
          <w:i/>
          <w:iCs/>
        </w:rPr>
        <w:tab/>
      </w:r>
      <w:r>
        <w:rPr>
          <w:i/>
          <w:iCs/>
        </w:rPr>
        <w:tab/>
        <w:t>Comparative International Development</w:t>
      </w:r>
      <w:r>
        <w:t xml:space="preserve"> 38: 2 (2003)    </w:t>
      </w:r>
    </w:p>
    <w:p w14:paraId="5AF88500" w14:textId="77777777" w:rsidR="00D76105" w:rsidRDefault="00D76105" w:rsidP="00066351">
      <w:pPr>
        <w:autoSpaceDE w:val="0"/>
        <w:autoSpaceDN w:val="0"/>
        <w:adjustRightInd w:val="0"/>
        <w:ind w:left="1440" w:firstLine="720"/>
      </w:pPr>
    </w:p>
    <w:p w14:paraId="1CE8C73B" w14:textId="48A4651A" w:rsidR="00803B12" w:rsidRPr="008E6526" w:rsidRDefault="00803B12" w:rsidP="00803B12">
      <w:pPr>
        <w:ind w:left="-567"/>
        <w:outlineLvl w:val="0"/>
        <w:rPr>
          <w:b/>
          <w:szCs w:val="22"/>
        </w:rPr>
      </w:pPr>
      <w:r>
        <w:rPr>
          <w:b/>
          <w:szCs w:val="22"/>
        </w:rPr>
        <w:t xml:space="preserve">First Paper (Hardcopy) due </w:t>
      </w:r>
      <w:r w:rsidR="00EE6AC2">
        <w:rPr>
          <w:b/>
          <w:szCs w:val="22"/>
        </w:rPr>
        <w:t>March 2</w:t>
      </w:r>
      <w:r w:rsidR="00EE6AC2" w:rsidRPr="00EE6AC2">
        <w:rPr>
          <w:b/>
          <w:szCs w:val="22"/>
          <w:vertAlign w:val="superscript"/>
        </w:rPr>
        <w:t>nd</w:t>
      </w:r>
      <w:r w:rsidR="00D301F0">
        <w:rPr>
          <w:b/>
          <w:szCs w:val="22"/>
        </w:rPr>
        <w:t xml:space="preserve"> –Friday at 15:00 in room IB 208</w:t>
      </w:r>
      <w:r>
        <w:rPr>
          <w:b/>
          <w:szCs w:val="22"/>
        </w:rPr>
        <w:t>.</w:t>
      </w:r>
    </w:p>
    <w:p w14:paraId="043780A9" w14:textId="77777777" w:rsidR="00066351" w:rsidRDefault="00066351" w:rsidP="00066351">
      <w:pPr>
        <w:autoSpaceDE w:val="0"/>
        <w:autoSpaceDN w:val="0"/>
        <w:adjustRightInd w:val="0"/>
        <w:ind w:left="1440" w:firstLine="720"/>
        <w:rPr>
          <w:szCs w:val="22"/>
        </w:rPr>
      </w:pPr>
    </w:p>
    <w:p w14:paraId="4B2654DF" w14:textId="36E7F883" w:rsidR="00881399" w:rsidRPr="00380D24" w:rsidRDefault="00881399" w:rsidP="00066351">
      <w:pPr>
        <w:autoSpaceDE w:val="0"/>
        <w:autoSpaceDN w:val="0"/>
        <w:adjustRightInd w:val="0"/>
        <w:rPr>
          <w:sz w:val="28"/>
          <w:szCs w:val="28"/>
          <w:u w:val="single"/>
        </w:rPr>
      </w:pPr>
      <w:r w:rsidRPr="00380D24">
        <w:rPr>
          <w:sz w:val="28"/>
          <w:szCs w:val="28"/>
          <w:u w:val="single"/>
        </w:rPr>
        <w:t xml:space="preserve">European </w:t>
      </w:r>
      <w:proofErr w:type="gramStart"/>
      <w:r w:rsidRPr="00380D24">
        <w:rPr>
          <w:sz w:val="28"/>
          <w:szCs w:val="28"/>
          <w:u w:val="single"/>
        </w:rPr>
        <w:t>Questions</w:t>
      </w:r>
      <w:r w:rsidR="00380D24" w:rsidRPr="00380D24">
        <w:rPr>
          <w:sz w:val="28"/>
          <w:szCs w:val="28"/>
          <w:u w:val="single"/>
        </w:rPr>
        <w:t>?</w:t>
      </w:r>
      <w:r w:rsidR="00380D24">
        <w:rPr>
          <w:sz w:val="28"/>
          <w:szCs w:val="28"/>
          <w:u w:val="single"/>
        </w:rPr>
        <w:t>;</w:t>
      </w:r>
      <w:proofErr w:type="gramEnd"/>
      <w:r w:rsidR="00380D24">
        <w:rPr>
          <w:sz w:val="28"/>
          <w:szCs w:val="28"/>
          <w:u w:val="single"/>
        </w:rPr>
        <w:t xml:space="preserve"> T</w:t>
      </w:r>
      <w:r w:rsidRPr="00380D24">
        <w:rPr>
          <w:sz w:val="28"/>
          <w:szCs w:val="28"/>
          <w:u w:val="single"/>
        </w:rPr>
        <w:t>he United Kingdom</w:t>
      </w:r>
      <w:r w:rsidR="00380D24">
        <w:rPr>
          <w:sz w:val="28"/>
          <w:szCs w:val="28"/>
          <w:u w:val="single"/>
        </w:rPr>
        <w:t xml:space="preserve"> and France</w:t>
      </w:r>
    </w:p>
    <w:p w14:paraId="1892DE0F" w14:textId="77777777" w:rsidR="00881399" w:rsidRDefault="00881399" w:rsidP="00066351">
      <w:pPr>
        <w:autoSpaceDE w:val="0"/>
        <w:autoSpaceDN w:val="0"/>
        <w:adjustRightInd w:val="0"/>
        <w:rPr>
          <w:szCs w:val="22"/>
        </w:rPr>
      </w:pPr>
    </w:p>
    <w:p w14:paraId="75D3045A" w14:textId="57CFB7CA" w:rsidR="00854399" w:rsidRPr="00881399" w:rsidRDefault="00C44947" w:rsidP="00881399">
      <w:pPr>
        <w:autoSpaceDE w:val="0"/>
        <w:autoSpaceDN w:val="0"/>
        <w:adjustRightInd w:val="0"/>
        <w:rPr>
          <w:szCs w:val="22"/>
        </w:rPr>
      </w:pPr>
      <w:r>
        <w:rPr>
          <w:szCs w:val="22"/>
        </w:rPr>
        <w:t>March 5</w:t>
      </w:r>
      <w:r w:rsidRPr="00C44947">
        <w:rPr>
          <w:szCs w:val="22"/>
          <w:vertAlign w:val="superscript"/>
        </w:rPr>
        <w:t>th</w:t>
      </w:r>
      <w:r>
        <w:rPr>
          <w:szCs w:val="22"/>
        </w:rPr>
        <w:t xml:space="preserve"> </w:t>
      </w:r>
      <w:r w:rsidR="00881399">
        <w:rPr>
          <w:szCs w:val="22"/>
          <w:vertAlign w:val="superscript"/>
        </w:rPr>
        <w:tab/>
      </w:r>
      <w:proofErr w:type="spellStart"/>
      <w:r w:rsidR="00854399">
        <w:t>Soysal</w:t>
      </w:r>
      <w:proofErr w:type="spellEnd"/>
      <w:r w:rsidR="00854399">
        <w:t xml:space="preserve">, </w:t>
      </w:r>
      <w:proofErr w:type="spellStart"/>
      <w:r w:rsidR="00854399">
        <w:t>Yasemin</w:t>
      </w:r>
      <w:proofErr w:type="spellEnd"/>
      <w:r w:rsidR="00854399">
        <w:t xml:space="preserve"> </w:t>
      </w:r>
      <w:proofErr w:type="spellStart"/>
      <w:r w:rsidR="00854399">
        <w:t>Nuhoglu</w:t>
      </w:r>
      <w:proofErr w:type="spellEnd"/>
      <w:r w:rsidR="00854399">
        <w:t xml:space="preserve">. 1994. </w:t>
      </w:r>
      <w:r w:rsidR="00854399" w:rsidRPr="006D5E33">
        <w:rPr>
          <w:i/>
        </w:rPr>
        <w:t xml:space="preserve">Limits of Citizenship Migrants and </w:t>
      </w:r>
      <w:r w:rsidR="00881399">
        <w:rPr>
          <w:i/>
        </w:rPr>
        <w:tab/>
      </w:r>
      <w:r w:rsidR="00881399">
        <w:rPr>
          <w:i/>
        </w:rPr>
        <w:tab/>
      </w:r>
      <w:r w:rsidR="00881399">
        <w:rPr>
          <w:i/>
        </w:rPr>
        <w:tab/>
      </w:r>
      <w:proofErr w:type="spellStart"/>
      <w:r w:rsidR="00854399" w:rsidRPr="006D5E33">
        <w:rPr>
          <w:i/>
        </w:rPr>
        <w:t>Postnational</w:t>
      </w:r>
      <w:proofErr w:type="spellEnd"/>
      <w:r w:rsidR="00854399" w:rsidRPr="006D5E33">
        <w:rPr>
          <w:i/>
        </w:rPr>
        <w:t xml:space="preserve"> Membership in Europe</w:t>
      </w:r>
      <w:r w:rsidR="00854399">
        <w:rPr>
          <w:i/>
        </w:rPr>
        <w:t>.</w:t>
      </w:r>
      <w:r w:rsidR="00854399">
        <w:t xml:space="preserve"> Chicago: University Chicago Press.</w:t>
      </w:r>
    </w:p>
    <w:p w14:paraId="145A7D8F" w14:textId="77777777" w:rsidR="00854399" w:rsidRDefault="00854399" w:rsidP="00854399">
      <w:pPr>
        <w:widowControl w:val="0"/>
        <w:autoSpaceDE w:val="0"/>
        <w:autoSpaceDN w:val="0"/>
        <w:adjustRightInd w:val="0"/>
        <w:rPr>
          <w:rFonts w:eastAsiaTheme="minorHAnsi"/>
        </w:rPr>
      </w:pPr>
    </w:p>
    <w:p w14:paraId="7895E4E8" w14:textId="20FB48C1" w:rsidR="00854399" w:rsidRDefault="00881399" w:rsidP="00854399">
      <w:pPr>
        <w:widowControl w:val="0"/>
        <w:autoSpaceDE w:val="0"/>
        <w:autoSpaceDN w:val="0"/>
        <w:adjustRightInd w:val="0"/>
        <w:rPr>
          <w:rFonts w:eastAsiaTheme="minorHAnsi"/>
        </w:rPr>
      </w:pPr>
      <w:r>
        <w:rPr>
          <w:rFonts w:eastAsiaTheme="minorHAnsi"/>
        </w:rPr>
        <w:tab/>
      </w:r>
      <w:r>
        <w:rPr>
          <w:rFonts w:eastAsiaTheme="minorHAnsi"/>
        </w:rPr>
        <w:tab/>
      </w:r>
      <w:r w:rsidR="00854399" w:rsidRPr="00854399">
        <w:rPr>
          <w:rFonts w:eastAsiaTheme="minorHAnsi"/>
        </w:rPr>
        <w:t xml:space="preserve">Commission on the Future of Multi-Ethnic Britain 2000 ‘The Future of </w:t>
      </w:r>
      <w:r>
        <w:rPr>
          <w:rFonts w:eastAsiaTheme="minorHAnsi"/>
        </w:rPr>
        <w:tab/>
      </w:r>
      <w:r>
        <w:rPr>
          <w:rFonts w:eastAsiaTheme="minorHAnsi"/>
        </w:rPr>
        <w:tab/>
      </w:r>
      <w:r>
        <w:rPr>
          <w:rFonts w:eastAsiaTheme="minorHAnsi"/>
        </w:rPr>
        <w:tab/>
      </w:r>
      <w:r w:rsidR="00854399" w:rsidRPr="00854399">
        <w:rPr>
          <w:rFonts w:eastAsiaTheme="minorHAnsi"/>
        </w:rPr>
        <w:t>Multi-Ethnic Britain’ London: Profile Books.</w:t>
      </w:r>
    </w:p>
    <w:p w14:paraId="1230A79B" w14:textId="77777777" w:rsidR="00854399" w:rsidRDefault="00854399" w:rsidP="00854399">
      <w:pPr>
        <w:widowControl w:val="0"/>
        <w:autoSpaceDE w:val="0"/>
        <w:autoSpaceDN w:val="0"/>
        <w:adjustRightInd w:val="0"/>
        <w:rPr>
          <w:rFonts w:eastAsiaTheme="minorHAnsi"/>
        </w:rPr>
      </w:pPr>
    </w:p>
    <w:p w14:paraId="39FE9508" w14:textId="48557D45" w:rsidR="00854399" w:rsidRDefault="00881399" w:rsidP="00854399">
      <w:pPr>
        <w:widowControl w:val="0"/>
        <w:autoSpaceDE w:val="0"/>
        <w:autoSpaceDN w:val="0"/>
        <w:adjustRightInd w:val="0"/>
      </w:pPr>
      <w:r>
        <w:tab/>
      </w:r>
      <w:r>
        <w:tab/>
      </w:r>
      <w:r w:rsidR="00854399">
        <w:t xml:space="preserve">Commission on Integration and Cohesion 2007, “Our Shared Future,” </w:t>
      </w:r>
      <w:r>
        <w:tab/>
      </w:r>
      <w:r>
        <w:tab/>
      </w:r>
      <w:r>
        <w:tab/>
      </w:r>
      <w:r w:rsidR="00854399">
        <w:t>West Yorkshire: Crown</w:t>
      </w:r>
    </w:p>
    <w:p w14:paraId="75BA8A32" w14:textId="77777777" w:rsidR="00803B12" w:rsidRDefault="00803B12" w:rsidP="00854399">
      <w:pPr>
        <w:widowControl w:val="0"/>
        <w:autoSpaceDE w:val="0"/>
        <w:autoSpaceDN w:val="0"/>
        <w:adjustRightInd w:val="0"/>
      </w:pPr>
    </w:p>
    <w:p w14:paraId="10549834" w14:textId="48018B1A" w:rsidR="00803B12" w:rsidRDefault="00881399" w:rsidP="00854399">
      <w:pPr>
        <w:widowControl w:val="0"/>
        <w:autoSpaceDE w:val="0"/>
        <w:autoSpaceDN w:val="0"/>
        <w:adjustRightInd w:val="0"/>
      </w:pPr>
      <w:r>
        <w:tab/>
      </w:r>
      <w:r>
        <w:tab/>
      </w:r>
      <w:r w:rsidR="00803B12" w:rsidRPr="00F835EF">
        <w:t xml:space="preserve">Parekh, </w:t>
      </w:r>
      <w:proofErr w:type="spellStart"/>
      <w:r w:rsidR="00803B12" w:rsidRPr="00F835EF">
        <w:t>Bhikhu</w:t>
      </w:r>
      <w:proofErr w:type="spellEnd"/>
      <w:r w:rsidR="00803B12" w:rsidRPr="00F835EF">
        <w:t xml:space="preserve">. 2008. “European Liberalism and ‘The Muslim Question’, </w:t>
      </w:r>
      <w:r>
        <w:tab/>
      </w:r>
      <w:r>
        <w:tab/>
      </w:r>
      <w:r>
        <w:tab/>
      </w:r>
      <w:r w:rsidR="00803B12" w:rsidRPr="00F835EF">
        <w:t xml:space="preserve">International </w:t>
      </w:r>
      <w:r>
        <w:tab/>
      </w:r>
      <w:r w:rsidR="00803B12" w:rsidRPr="00F835EF">
        <w:t xml:space="preserve">Institute for the Study of Islam in the Modern World, Paper </w:t>
      </w:r>
      <w:r>
        <w:tab/>
      </w:r>
      <w:r>
        <w:tab/>
      </w:r>
      <w:r w:rsidR="00803B12" w:rsidRPr="00F835EF">
        <w:t>9. Leiden: Amsterdam University Press</w:t>
      </w:r>
    </w:p>
    <w:p w14:paraId="40CDFAA0" w14:textId="77777777" w:rsidR="00803B12" w:rsidRDefault="00803B12" w:rsidP="00854399">
      <w:pPr>
        <w:widowControl w:val="0"/>
        <w:autoSpaceDE w:val="0"/>
        <w:autoSpaceDN w:val="0"/>
        <w:adjustRightInd w:val="0"/>
      </w:pPr>
    </w:p>
    <w:p w14:paraId="26B00A19" w14:textId="5D3B6F3F" w:rsidR="00803B12" w:rsidRDefault="00C44947" w:rsidP="00881399">
      <w:pPr>
        <w:widowControl w:val="0"/>
        <w:autoSpaceDE w:val="0"/>
        <w:autoSpaceDN w:val="0"/>
        <w:adjustRightInd w:val="0"/>
        <w:rPr>
          <w:szCs w:val="22"/>
        </w:rPr>
      </w:pPr>
      <w:r>
        <w:rPr>
          <w:szCs w:val="22"/>
        </w:rPr>
        <w:t>March 12</w:t>
      </w:r>
      <w:r w:rsidRPr="00C44947">
        <w:rPr>
          <w:szCs w:val="22"/>
          <w:vertAlign w:val="superscript"/>
        </w:rPr>
        <w:t>th</w:t>
      </w:r>
      <w:r>
        <w:rPr>
          <w:szCs w:val="22"/>
        </w:rPr>
        <w:t xml:space="preserve"> </w:t>
      </w:r>
      <w:r w:rsidR="00803B12">
        <w:rPr>
          <w:szCs w:val="22"/>
        </w:rPr>
        <w:t xml:space="preserve"> </w:t>
      </w:r>
      <w:r w:rsidR="00881399">
        <w:rPr>
          <w:szCs w:val="22"/>
        </w:rPr>
        <w:t xml:space="preserve">  </w:t>
      </w:r>
      <w:r>
        <w:rPr>
          <w:szCs w:val="22"/>
        </w:rPr>
        <w:t xml:space="preserve"> </w:t>
      </w:r>
      <w:proofErr w:type="spellStart"/>
      <w:r w:rsidR="00803B12">
        <w:t>Modood</w:t>
      </w:r>
      <w:proofErr w:type="spellEnd"/>
      <w:r w:rsidR="00803B12">
        <w:t xml:space="preserve">, Tariq. </w:t>
      </w:r>
      <w:r w:rsidR="00803B12" w:rsidRPr="00854399">
        <w:rPr>
          <w:i/>
        </w:rPr>
        <w:t>Multiculturalism:  A Civic Idea</w:t>
      </w:r>
      <w:r w:rsidR="00803B12">
        <w:t>.</w:t>
      </w:r>
    </w:p>
    <w:p w14:paraId="4A8024BE" w14:textId="77777777" w:rsidR="00803B12" w:rsidRDefault="00803B12" w:rsidP="00803B12">
      <w:pPr>
        <w:rPr>
          <w:szCs w:val="22"/>
        </w:rPr>
      </w:pPr>
    </w:p>
    <w:p w14:paraId="310E67B0" w14:textId="2D44B4DC" w:rsidR="00803B12" w:rsidRDefault="00881399" w:rsidP="00803B12">
      <w:pPr>
        <w:jc w:val="both"/>
      </w:pPr>
      <w:r>
        <w:tab/>
      </w:r>
      <w:r>
        <w:tab/>
      </w:r>
      <w:proofErr w:type="spellStart"/>
      <w:r w:rsidR="00803B12" w:rsidRPr="00BB415E">
        <w:t>Vertovec</w:t>
      </w:r>
      <w:proofErr w:type="spellEnd"/>
      <w:r w:rsidR="00803B12" w:rsidRPr="00BB415E">
        <w:t xml:space="preserve">, Steven. 2007. “Super-diversity and its </w:t>
      </w:r>
      <w:r w:rsidR="00803B12">
        <w:t>I</w:t>
      </w:r>
      <w:r w:rsidR="00803B12" w:rsidRPr="00BB415E">
        <w:t xml:space="preserve">mplications.” </w:t>
      </w:r>
      <w:r w:rsidR="00803B12" w:rsidRPr="00BB415E">
        <w:rPr>
          <w:i/>
          <w:iCs/>
        </w:rPr>
        <w:t xml:space="preserve">Ethnic and </w:t>
      </w:r>
      <w:r>
        <w:rPr>
          <w:i/>
          <w:iCs/>
        </w:rPr>
        <w:tab/>
      </w:r>
      <w:r>
        <w:rPr>
          <w:i/>
          <w:iCs/>
        </w:rPr>
        <w:tab/>
      </w:r>
      <w:r w:rsidR="00803B12" w:rsidRPr="00BB415E">
        <w:rPr>
          <w:i/>
          <w:iCs/>
        </w:rPr>
        <w:t>Racial Studies</w:t>
      </w:r>
      <w:r w:rsidR="00803B12" w:rsidRPr="00BB415E">
        <w:t xml:space="preserve"> 29(6): 1024-54.</w:t>
      </w:r>
    </w:p>
    <w:p w14:paraId="5F093EB0" w14:textId="77777777" w:rsidR="00803B12" w:rsidRDefault="00803B12" w:rsidP="00803B12">
      <w:pPr>
        <w:jc w:val="both"/>
      </w:pPr>
    </w:p>
    <w:p w14:paraId="7FEA9B47" w14:textId="77777777" w:rsidR="00803B12" w:rsidRDefault="00803B12" w:rsidP="00803B12">
      <w:pPr>
        <w:pStyle w:val="FootnoteText"/>
        <w:rPr>
          <w:rFonts w:ascii="Times New Roman" w:hAnsi="Times New Roman" w:cs="Times New Roman"/>
        </w:rPr>
      </w:pPr>
    </w:p>
    <w:p w14:paraId="6653E1C3" w14:textId="633A7A12" w:rsidR="00803B12" w:rsidRDefault="00881399" w:rsidP="00803B12">
      <w:pPr>
        <w:pStyle w:val="FootnoteTex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03B12" w:rsidRPr="00272617">
        <w:rPr>
          <w:rFonts w:ascii="Times New Roman" w:hAnsi="Times New Roman" w:cs="Times New Roman"/>
        </w:rPr>
        <w:t xml:space="preserve">Brian Barry, “The Muddles of Multiculturalism,” </w:t>
      </w:r>
      <w:r w:rsidR="00803B12" w:rsidRPr="00272617">
        <w:rPr>
          <w:rFonts w:ascii="Times New Roman" w:hAnsi="Times New Roman" w:cs="Times New Roman"/>
          <w:i/>
        </w:rPr>
        <w:t>New Left Review</w:t>
      </w:r>
      <w:r w:rsidR="00803B12" w:rsidRPr="00272617">
        <w:rPr>
          <w:rFonts w:ascii="Times New Roman" w:hAnsi="Times New Roman" w:cs="Times New Roman"/>
        </w:rPr>
        <w:t xml:space="preserve"> 8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3B12" w:rsidRPr="00272617">
        <w:rPr>
          <w:rFonts w:ascii="Times New Roman" w:hAnsi="Times New Roman" w:cs="Times New Roman"/>
        </w:rPr>
        <w:t xml:space="preserve">(March/April 2001), </w:t>
      </w:r>
    </w:p>
    <w:p w14:paraId="3B08DBAB" w14:textId="77777777" w:rsidR="00803B12" w:rsidRDefault="00803B12" w:rsidP="00803B12">
      <w:pPr>
        <w:pStyle w:val="FootnoteText"/>
        <w:rPr>
          <w:rFonts w:ascii="Times New Roman" w:hAnsi="Times New Roman" w:cs="Times New Roman"/>
        </w:rPr>
      </w:pPr>
    </w:p>
    <w:p w14:paraId="5DE00330" w14:textId="5EE8C2D5" w:rsidR="00803B12" w:rsidRDefault="00881399" w:rsidP="00803B12">
      <w:pPr>
        <w:pStyle w:val="FootnoteText"/>
        <w:rPr>
          <w:rStyle w:val="authors"/>
          <w:rFonts w:ascii="Times New Roman" w:hAnsi="Times New Roman"/>
        </w:rPr>
      </w:pPr>
      <w:r>
        <w:rPr>
          <w:rStyle w:val="authors"/>
          <w:rFonts w:ascii="Times New Roman" w:hAnsi="Times New Roman"/>
        </w:rPr>
        <w:tab/>
      </w:r>
      <w:r>
        <w:rPr>
          <w:rStyle w:val="authors"/>
          <w:rFonts w:ascii="Times New Roman" w:hAnsi="Times New Roman"/>
        </w:rPr>
        <w:tab/>
      </w:r>
      <w:r w:rsidR="00803B12" w:rsidRPr="00272617">
        <w:rPr>
          <w:rStyle w:val="authors"/>
          <w:rFonts w:ascii="Times New Roman" w:hAnsi="Times New Roman"/>
        </w:rPr>
        <w:t xml:space="preserve">Brian Barry, Culture and Equality: An Egalitarian Critique of </w:t>
      </w:r>
      <w:r>
        <w:rPr>
          <w:rStyle w:val="authors"/>
          <w:rFonts w:ascii="Times New Roman" w:hAnsi="Times New Roman"/>
        </w:rPr>
        <w:tab/>
      </w:r>
      <w:r>
        <w:rPr>
          <w:rStyle w:val="authors"/>
          <w:rFonts w:ascii="Times New Roman" w:hAnsi="Times New Roman"/>
        </w:rPr>
        <w:tab/>
      </w:r>
      <w:r>
        <w:rPr>
          <w:rStyle w:val="authors"/>
          <w:rFonts w:ascii="Times New Roman" w:hAnsi="Times New Roman"/>
        </w:rPr>
        <w:tab/>
      </w:r>
      <w:r>
        <w:rPr>
          <w:rStyle w:val="authors"/>
          <w:rFonts w:ascii="Times New Roman" w:hAnsi="Times New Roman"/>
        </w:rPr>
        <w:tab/>
      </w:r>
      <w:r w:rsidR="00803B12" w:rsidRPr="00272617">
        <w:rPr>
          <w:rStyle w:val="authors"/>
          <w:rFonts w:ascii="Times New Roman" w:hAnsi="Times New Roman"/>
        </w:rPr>
        <w:t xml:space="preserve">Multiculturalism (Cambridge: Harvard University Press, 2002), </w:t>
      </w:r>
    </w:p>
    <w:p w14:paraId="75E740FF" w14:textId="77777777" w:rsidR="00803B12" w:rsidRDefault="00803B12" w:rsidP="00803B12">
      <w:pPr>
        <w:pStyle w:val="FootnoteText"/>
        <w:rPr>
          <w:rStyle w:val="authors"/>
          <w:rFonts w:ascii="Times New Roman" w:hAnsi="Times New Roman"/>
        </w:rPr>
      </w:pPr>
    </w:p>
    <w:p w14:paraId="43B55A71" w14:textId="766FB401" w:rsidR="00803B12" w:rsidRDefault="00881399" w:rsidP="00803B12">
      <w:pPr>
        <w:pStyle w:val="FootnoteText"/>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sidR="00803B12" w:rsidRPr="00272617">
        <w:rPr>
          <w:rFonts w:ascii="Times New Roman" w:hAnsi="Times New Roman" w:cs="Times New Roman"/>
          <w:bCs/>
        </w:rPr>
        <w:t xml:space="preserve">Brian Barry, </w:t>
      </w:r>
      <w:r w:rsidR="00803B12" w:rsidRPr="00272617">
        <w:rPr>
          <w:rFonts w:ascii="Times New Roman" w:hAnsi="Times New Roman" w:cs="Times New Roman"/>
        </w:rPr>
        <w:t xml:space="preserve">2002 “Second Thoughts – and Some First Thoughts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3B12" w:rsidRPr="00272617">
        <w:rPr>
          <w:rFonts w:ascii="Times New Roman" w:hAnsi="Times New Roman" w:cs="Times New Roman"/>
        </w:rPr>
        <w:t>Revived” in P. Kelly (ed.)</w:t>
      </w:r>
      <w:r w:rsidR="00803B12">
        <w:rPr>
          <w:rFonts w:ascii="Times New Roman" w:hAnsi="Times New Roman" w:cs="Times New Roman"/>
        </w:rPr>
        <w:t xml:space="preserve"> </w:t>
      </w:r>
      <w:r w:rsidR="00803B12" w:rsidRPr="00272617">
        <w:rPr>
          <w:rFonts w:ascii="Times New Roman" w:hAnsi="Times New Roman" w:cs="Times New Roman"/>
          <w:i/>
          <w:iCs/>
        </w:rPr>
        <w:t>Multiculturalism Reconsidered</w:t>
      </w:r>
      <w:r w:rsidR="00803B12" w:rsidRPr="00272617">
        <w:rPr>
          <w:rFonts w:ascii="Times New Roman" w:hAnsi="Times New Roman" w:cs="Times New Roman"/>
        </w:rPr>
        <w:t xml:space="preserve"> (Cambridge: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3B12" w:rsidRPr="00272617">
        <w:rPr>
          <w:rFonts w:ascii="Times New Roman" w:hAnsi="Times New Roman" w:cs="Times New Roman"/>
        </w:rPr>
        <w:t>Polity, 2002),</w:t>
      </w:r>
    </w:p>
    <w:p w14:paraId="12B5D52C" w14:textId="77777777" w:rsidR="00854399" w:rsidRDefault="00854399" w:rsidP="00854399">
      <w:pPr>
        <w:widowControl w:val="0"/>
        <w:autoSpaceDE w:val="0"/>
        <w:autoSpaceDN w:val="0"/>
        <w:adjustRightInd w:val="0"/>
        <w:rPr>
          <w:rFonts w:eastAsiaTheme="minorHAnsi"/>
        </w:rPr>
      </w:pPr>
    </w:p>
    <w:p w14:paraId="21CA4457" w14:textId="769199EB" w:rsidR="00803B12" w:rsidRPr="00881399" w:rsidRDefault="00C44947" w:rsidP="00881399">
      <w:pPr>
        <w:rPr>
          <w:rFonts w:eastAsiaTheme="minorHAnsi"/>
          <w:i/>
        </w:rPr>
      </w:pPr>
      <w:r>
        <w:rPr>
          <w:szCs w:val="22"/>
        </w:rPr>
        <w:t>March 19</w:t>
      </w:r>
      <w:r w:rsidRPr="00C44947">
        <w:rPr>
          <w:szCs w:val="22"/>
          <w:vertAlign w:val="superscript"/>
        </w:rPr>
        <w:t>th</w:t>
      </w:r>
      <w:r>
        <w:rPr>
          <w:szCs w:val="22"/>
        </w:rPr>
        <w:t xml:space="preserve">      </w:t>
      </w:r>
      <w:r w:rsidR="00854399">
        <w:rPr>
          <w:szCs w:val="22"/>
        </w:rPr>
        <w:t xml:space="preserve"> </w:t>
      </w:r>
      <w:r w:rsidR="00803B12" w:rsidRPr="00E75CFE">
        <w:t xml:space="preserve">Charles Taylor, </w:t>
      </w:r>
      <w:r w:rsidR="00803B12" w:rsidRPr="00881399">
        <w:rPr>
          <w:i/>
        </w:rPr>
        <w:t>Secularism and Freedom of Conscience.</w:t>
      </w:r>
    </w:p>
    <w:p w14:paraId="67AC7400" w14:textId="77777777" w:rsidR="00803B12" w:rsidRPr="00881399" w:rsidRDefault="00803B12" w:rsidP="00803B12">
      <w:pPr>
        <w:ind w:left="-1134" w:right="-489"/>
        <w:rPr>
          <w:i/>
        </w:rPr>
      </w:pPr>
    </w:p>
    <w:p w14:paraId="5DEB1F41" w14:textId="58315302" w:rsidR="00803B12" w:rsidRPr="00E75CFE" w:rsidRDefault="00803B12" w:rsidP="00803B12">
      <w:pPr>
        <w:ind w:left="-1134" w:right="-489"/>
      </w:pPr>
      <w:r w:rsidRPr="00E75CFE">
        <w:tab/>
      </w:r>
      <w:r w:rsidRPr="00E75CFE">
        <w:tab/>
      </w:r>
      <w:r w:rsidR="00881399">
        <w:tab/>
      </w:r>
      <w:r w:rsidR="00881399">
        <w:tab/>
      </w:r>
      <w:r w:rsidRPr="00E75CFE">
        <w:t xml:space="preserve">Murat Akan </w:t>
      </w:r>
      <w:r w:rsidRPr="00E75CFE">
        <w:rPr>
          <w:i/>
          <w:iCs/>
        </w:rPr>
        <w:t>"</w:t>
      </w:r>
      <w:proofErr w:type="spellStart"/>
      <w:r w:rsidRPr="00E75CFE">
        <w:rPr>
          <w:i/>
          <w:iCs/>
        </w:rPr>
        <w:t>Diversité</w:t>
      </w:r>
      <w:proofErr w:type="spellEnd"/>
      <w:r w:rsidRPr="00E75CFE">
        <w:t xml:space="preserve">: Challenging or Constituting </w:t>
      </w:r>
      <w:proofErr w:type="spellStart"/>
      <w:proofErr w:type="gramStart"/>
      <w:r w:rsidRPr="00E75CFE">
        <w:rPr>
          <w:i/>
          <w:iCs/>
        </w:rPr>
        <w:t>Laïcité</w:t>
      </w:r>
      <w:proofErr w:type="spellEnd"/>
      <w:r w:rsidRPr="00E75CFE">
        <w:t>?,</w:t>
      </w:r>
      <w:proofErr w:type="gramEnd"/>
      <w:r w:rsidRPr="00E75CFE">
        <w:t xml:space="preserve">" </w:t>
      </w:r>
      <w:r w:rsidRPr="00E75CFE">
        <w:rPr>
          <w:i/>
          <w:iCs/>
        </w:rPr>
        <w:t xml:space="preserve">French Cultural </w:t>
      </w:r>
      <w:r w:rsidR="00881399">
        <w:rPr>
          <w:i/>
          <w:iCs/>
        </w:rPr>
        <w:tab/>
      </w:r>
      <w:r w:rsidR="00881399">
        <w:rPr>
          <w:i/>
          <w:iCs/>
        </w:rPr>
        <w:tab/>
      </w:r>
      <w:r w:rsidR="00881399">
        <w:rPr>
          <w:i/>
          <w:iCs/>
        </w:rPr>
        <w:tab/>
      </w:r>
      <w:r w:rsidR="00881399">
        <w:rPr>
          <w:i/>
          <w:iCs/>
        </w:rPr>
        <w:tab/>
      </w:r>
      <w:r w:rsidRPr="00E75CFE">
        <w:rPr>
          <w:i/>
          <w:iCs/>
        </w:rPr>
        <w:t>Studies</w:t>
      </w:r>
      <w:r w:rsidR="005F4CFC">
        <w:t xml:space="preserve"> 28 (2017</w:t>
      </w:r>
      <w:r w:rsidRPr="00E75CFE">
        <w:t>)</w:t>
      </w:r>
    </w:p>
    <w:p w14:paraId="201AF91A" w14:textId="77777777" w:rsidR="00803B12" w:rsidRPr="00E75CFE" w:rsidRDefault="00803B12" w:rsidP="00803B12">
      <w:pPr>
        <w:ind w:left="-1134" w:right="-489"/>
      </w:pPr>
    </w:p>
    <w:p w14:paraId="45D310EB" w14:textId="5CE50769" w:rsidR="00803B12" w:rsidRDefault="00881399" w:rsidP="00803B12">
      <w:pPr>
        <w:pStyle w:val="FootnoteText"/>
        <w:rPr>
          <w:rFonts w:ascii="Times New Roman" w:hAnsi="Times New Roman" w:cs="Times New Roman"/>
          <w:color w:val="373737"/>
        </w:rPr>
      </w:pPr>
      <w:r>
        <w:rPr>
          <w:rFonts w:ascii="Times New Roman" w:hAnsi="Times New Roman" w:cs="Times New Roman"/>
          <w:lang w:val="tr-TR"/>
        </w:rPr>
        <w:tab/>
      </w:r>
      <w:r>
        <w:rPr>
          <w:rFonts w:ascii="Times New Roman" w:hAnsi="Times New Roman" w:cs="Times New Roman"/>
          <w:lang w:val="tr-TR"/>
        </w:rPr>
        <w:tab/>
      </w:r>
      <w:proofErr w:type="spellStart"/>
      <w:r w:rsidR="00803B12" w:rsidRPr="00E75CFE">
        <w:rPr>
          <w:rFonts w:ascii="Times New Roman" w:hAnsi="Times New Roman" w:cs="Times New Roman"/>
          <w:lang w:val="tr-TR"/>
        </w:rPr>
        <w:t>Sandrine</w:t>
      </w:r>
      <w:proofErr w:type="spellEnd"/>
      <w:r w:rsidR="00803B12" w:rsidRPr="00E75CFE">
        <w:rPr>
          <w:rFonts w:ascii="Times New Roman" w:hAnsi="Times New Roman" w:cs="Times New Roman"/>
          <w:lang w:val="tr-TR"/>
        </w:rPr>
        <w:t xml:space="preserve"> </w:t>
      </w:r>
      <w:proofErr w:type="spellStart"/>
      <w:r w:rsidR="00803B12" w:rsidRPr="00E75CFE">
        <w:rPr>
          <w:rFonts w:ascii="Times New Roman" w:hAnsi="Times New Roman" w:cs="Times New Roman"/>
          <w:lang w:val="tr-TR"/>
        </w:rPr>
        <w:t>Bertaux</w:t>
      </w:r>
      <w:proofErr w:type="spellEnd"/>
      <w:r w:rsidR="00803B12" w:rsidRPr="00E75CFE">
        <w:rPr>
          <w:rFonts w:ascii="Times New Roman" w:hAnsi="Times New Roman" w:cs="Times New Roman"/>
          <w:lang w:val="tr-TR"/>
        </w:rPr>
        <w:t>, “</w:t>
      </w:r>
      <w:r w:rsidR="00803B12" w:rsidRPr="00E75CFE">
        <w:rPr>
          <w:rFonts w:ascii="Times New Roman" w:hAnsi="Times New Roman" w:cs="Times New Roman"/>
          <w:color w:val="373737"/>
        </w:rPr>
        <w:t xml:space="preserve">Towards the unmaking of the French mainstream: the </w:t>
      </w:r>
      <w:r>
        <w:rPr>
          <w:rFonts w:ascii="Times New Roman" w:hAnsi="Times New Roman" w:cs="Times New Roman"/>
          <w:color w:val="373737"/>
        </w:rPr>
        <w:tab/>
      </w:r>
      <w:r>
        <w:rPr>
          <w:rFonts w:ascii="Times New Roman" w:hAnsi="Times New Roman" w:cs="Times New Roman"/>
          <w:color w:val="373737"/>
        </w:rPr>
        <w:tab/>
      </w:r>
      <w:r>
        <w:rPr>
          <w:rFonts w:ascii="Times New Roman" w:hAnsi="Times New Roman" w:cs="Times New Roman"/>
          <w:color w:val="373737"/>
        </w:rPr>
        <w:tab/>
      </w:r>
      <w:r w:rsidR="00803B12" w:rsidRPr="00E75CFE">
        <w:rPr>
          <w:rFonts w:ascii="Times New Roman" w:hAnsi="Times New Roman" w:cs="Times New Roman"/>
          <w:color w:val="373737"/>
        </w:rPr>
        <w:t xml:space="preserve">empirical turn in immigrant assimilation and the making of </w:t>
      </w:r>
      <w:proofErr w:type="spellStart"/>
      <w:r w:rsidR="00803B12" w:rsidRPr="00E75CFE">
        <w:rPr>
          <w:rFonts w:ascii="Times New Roman" w:hAnsi="Times New Roman" w:cs="Times New Roman"/>
          <w:color w:val="373737"/>
        </w:rPr>
        <w:t>Frenchness</w:t>
      </w:r>
      <w:proofErr w:type="spellEnd"/>
      <w:r w:rsidR="00803B12" w:rsidRPr="00E75CFE">
        <w:rPr>
          <w:rFonts w:ascii="Times New Roman" w:hAnsi="Times New Roman" w:cs="Times New Roman"/>
          <w:color w:val="373737"/>
        </w:rPr>
        <w:t xml:space="preserve">,” </w:t>
      </w:r>
      <w:r>
        <w:rPr>
          <w:rFonts w:ascii="Times New Roman" w:hAnsi="Times New Roman" w:cs="Times New Roman"/>
          <w:color w:val="373737"/>
        </w:rPr>
        <w:tab/>
      </w:r>
      <w:r>
        <w:rPr>
          <w:rFonts w:ascii="Times New Roman" w:hAnsi="Times New Roman" w:cs="Times New Roman"/>
          <w:color w:val="373737"/>
        </w:rPr>
        <w:tab/>
      </w:r>
      <w:r>
        <w:rPr>
          <w:rFonts w:ascii="Times New Roman" w:hAnsi="Times New Roman" w:cs="Times New Roman"/>
          <w:color w:val="373737"/>
        </w:rPr>
        <w:tab/>
      </w:r>
      <w:r w:rsidR="00803B12" w:rsidRPr="00E75CFE">
        <w:rPr>
          <w:rFonts w:ascii="Times New Roman" w:hAnsi="Times New Roman" w:cs="Times New Roman"/>
          <w:i/>
          <w:color w:val="373737"/>
        </w:rPr>
        <w:t xml:space="preserve">Journal of Ethnic and Migration Studies </w:t>
      </w:r>
      <w:r w:rsidR="00803B12" w:rsidRPr="00E75CFE">
        <w:rPr>
          <w:rFonts w:ascii="Times New Roman" w:hAnsi="Times New Roman" w:cs="Times New Roman"/>
          <w:color w:val="373737"/>
        </w:rPr>
        <w:t>42, no. 9 (2016): 1496-1512.</w:t>
      </w:r>
    </w:p>
    <w:p w14:paraId="6E90ECE0" w14:textId="77777777" w:rsidR="00803B12" w:rsidRDefault="00803B12" w:rsidP="00803B12">
      <w:pPr>
        <w:pStyle w:val="FootnoteText"/>
        <w:rPr>
          <w:rFonts w:ascii="Times New Roman" w:hAnsi="Times New Roman" w:cs="Times New Roman"/>
          <w:color w:val="373737"/>
        </w:rPr>
      </w:pPr>
    </w:p>
    <w:p w14:paraId="46D555B9" w14:textId="292C87FE" w:rsidR="00803B12" w:rsidRPr="00E75CFE" w:rsidRDefault="00881399" w:rsidP="00803B12">
      <w:pPr>
        <w:widowControl w:val="0"/>
        <w:autoSpaceDE w:val="0"/>
        <w:autoSpaceDN w:val="0"/>
        <w:adjustRightInd w:val="0"/>
        <w:rPr>
          <w:rFonts w:eastAsiaTheme="minorHAnsi"/>
        </w:rPr>
      </w:pPr>
      <w:r>
        <w:rPr>
          <w:rFonts w:eastAsiaTheme="minorHAnsi"/>
        </w:rPr>
        <w:tab/>
      </w:r>
      <w:r>
        <w:rPr>
          <w:rFonts w:eastAsiaTheme="minorHAnsi"/>
        </w:rPr>
        <w:tab/>
      </w:r>
      <w:proofErr w:type="spellStart"/>
      <w:r w:rsidR="00803B12" w:rsidRPr="00E75CFE">
        <w:rPr>
          <w:rFonts w:eastAsiaTheme="minorHAnsi"/>
        </w:rPr>
        <w:t>Kastoryano</w:t>
      </w:r>
      <w:proofErr w:type="spellEnd"/>
      <w:r w:rsidR="00803B12" w:rsidRPr="00E75CFE">
        <w:rPr>
          <w:rFonts w:eastAsiaTheme="minorHAnsi"/>
        </w:rPr>
        <w:t xml:space="preserve">, R. 2004 ‘Religion and Incorporation: Islam in France and </w:t>
      </w:r>
      <w:r>
        <w:rPr>
          <w:rFonts w:eastAsiaTheme="minorHAnsi"/>
        </w:rPr>
        <w:tab/>
      </w:r>
      <w:r>
        <w:rPr>
          <w:rFonts w:eastAsiaTheme="minorHAnsi"/>
        </w:rPr>
        <w:tab/>
      </w:r>
      <w:r>
        <w:rPr>
          <w:rFonts w:eastAsiaTheme="minorHAnsi"/>
        </w:rPr>
        <w:tab/>
      </w:r>
      <w:r w:rsidR="00803B12" w:rsidRPr="00E75CFE">
        <w:rPr>
          <w:rFonts w:eastAsiaTheme="minorHAnsi"/>
        </w:rPr>
        <w:t>Germany’,</w:t>
      </w:r>
      <w:r>
        <w:rPr>
          <w:rFonts w:eastAsiaTheme="minorHAnsi"/>
        </w:rPr>
        <w:t xml:space="preserve"> </w:t>
      </w:r>
      <w:r w:rsidR="00803B12" w:rsidRPr="00E75CFE">
        <w:rPr>
          <w:rFonts w:eastAsiaTheme="minorHAnsi"/>
        </w:rPr>
        <w:t>International Migration Review 38(3): 1234–55.</w:t>
      </w:r>
    </w:p>
    <w:p w14:paraId="014669C9" w14:textId="77777777" w:rsidR="00803B12" w:rsidRDefault="00803B12" w:rsidP="00803B12">
      <w:pPr>
        <w:pStyle w:val="FootnoteText"/>
        <w:rPr>
          <w:rFonts w:eastAsiaTheme="minorHAnsi"/>
          <w:sz w:val="17"/>
          <w:szCs w:val="17"/>
        </w:rPr>
      </w:pPr>
    </w:p>
    <w:p w14:paraId="5943FF8D" w14:textId="3EE43F3C" w:rsidR="00803B12" w:rsidRPr="00881399" w:rsidRDefault="00D06BBB" w:rsidP="00881399">
      <w:pPr>
        <w:pStyle w:val="FootnoteText"/>
        <w:rPr>
          <w:rFonts w:ascii="Times New Roman" w:hAnsi="Times New Roman" w:cs="Times New Roman"/>
        </w:rPr>
      </w:pPr>
      <w:r>
        <w:rPr>
          <w:rFonts w:ascii="Times New Roman" w:hAnsi="Times New Roman" w:cs="Times New Roman"/>
        </w:rPr>
        <w:t>March 26</w:t>
      </w:r>
      <w:r w:rsidRPr="00D06BBB">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rPr>
        <w:tab/>
      </w:r>
      <w:r w:rsidR="00803B12" w:rsidRPr="00BB415E">
        <w:t xml:space="preserve">Koopmans Ruud and Paul Statham. 1999. “Challenging the Liberal </w:t>
      </w:r>
      <w:r w:rsidR="00881399">
        <w:tab/>
      </w:r>
      <w:r w:rsidR="00881399">
        <w:tab/>
      </w:r>
      <w:r w:rsidR="00881399">
        <w:tab/>
      </w:r>
      <w:r w:rsidR="00803B12" w:rsidRPr="00BB415E">
        <w:t xml:space="preserve">Nation-State? </w:t>
      </w:r>
      <w:proofErr w:type="spellStart"/>
      <w:r w:rsidR="00803B12" w:rsidRPr="00BB415E">
        <w:t>Postnationalism</w:t>
      </w:r>
      <w:proofErr w:type="spellEnd"/>
      <w:r w:rsidR="00803B12" w:rsidRPr="00BB415E">
        <w:t xml:space="preserve">, Multiculturalism, and the Collective </w:t>
      </w:r>
      <w:r w:rsidR="00881399">
        <w:tab/>
      </w:r>
      <w:r w:rsidR="00881399">
        <w:tab/>
      </w:r>
      <w:r w:rsidR="00881399">
        <w:tab/>
      </w:r>
      <w:r w:rsidR="00803B12" w:rsidRPr="00BB415E">
        <w:t xml:space="preserve">Claim Making of Migrants and Ethnic Minorities in Britain and </w:t>
      </w:r>
      <w:r w:rsidR="00881399">
        <w:tab/>
      </w:r>
      <w:r w:rsidR="00881399">
        <w:tab/>
      </w:r>
      <w:r w:rsidR="00881399">
        <w:tab/>
      </w:r>
      <w:r w:rsidR="00881399">
        <w:tab/>
      </w:r>
      <w:r w:rsidR="00803B12" w:rsidRPr="00BB415E">
        <w:t xml:space="preserve">Germany.” </w:t>
      </w:r>
      <w:r w:rsidR="00803B12" w:rsidRPr="00BB415E">
        <w:rPr>
          <w:i/>
        </w:rPr>
        <w:t>American Journal of Sociology</w:t>
      </w:r>
      <w:r w:rsidR="00803B12" w:rsidRPr="00BB415E">
        <w:t>, 105 (3): 652-696.</w:t>
      </w:r>
    </w:p>
    <w:p w14:paraId="20AFAD16" w14:textId="77777777" w:rsidR="00803B12" w:rsidRDefault="00803B12" w:rsidP="00803B12">
      <w:pPr>
        <w:pStyle w:val="BodyText"/>
        <w:jc w:val="both"/>
        <w:rPr>
          <w:szCs w:val="24"/>
        </w:rPr>
      </w:pPr>
    </w:p>
    <w:p w14:paraId="0E8FF385" w14:textId="7274499D" w:rsidR="00803B12" w:rsidRDefault="00881399" w:rsidP="00803B12">
      <w:pPr>
        <w:pStyle w:val="BodyText"/>
        <w:jc w:val="both"/>
        <w:rPr>
          <w:rStyle w:val="sagmenuyazi"/>
        </w:rPr>
      </w:pPr>
      <w:r>
        <w:rPr>
          <w:rStyle w:val="sagmenuyazi"/>
        </w:rPr>
        <w:tab/>
      </w:r>
      <w:r>
        <w:rPr>
          <w:rStyle w:val="sagmenuyazi"/>
        </w:rPr>
        <w:tab/>
      </w:r>
      <w:r w:rsidR="00803B12">
        <w:rPr>
          <w:rStyle w:val="sagmenuyazi"/>
        </w:rPr>
        <w:t>Akan, Murat, "</w:t>
      </w:r>
      <w:proofErr w:type="spellStart"/>
      <w:r w:rsidR="00803B12">
        <w:rPr>
          <w:rStyle w:val="sagmenuyazi"/>
        </w:rPr>
        <w:t>Laïcité</w:t>
      </w:r>
      <w:proofErr w:type="spellEnd"/>
      <w:r w:rsidR="00803B12">
        <w:rPr>
          <w:rStyle w:val="sagmenuyazi"/>
        </w:rPr>
        <w:t xml:space="preserve"> and Multiculturalism: The Stasi Report in Context," </w:t>
      </w:r>
      <w:r>
        <w:rPr>
          <w:rStyle w:val="sagmenuyazi"/>
        </w:rPr>
        <w:tab/>
      </w:r>
      <w:r>
        <w:rPr>
          <w:rStyle w:val="sagmenuyazi"/>
        </w:rPr>
        <w:tab/>
      </w:r>
      <w:r w:rsidR="00803B12">
        <w:rPr>
          <w:rStyle w:val="Emphasis"/>
        </w:rPr>
        <w:t>British Journal of Sociology</w:t>
      </w:r>
      <w:r w:rsidR="00803B12">
        <w:rPr>
          <w:rStyle w:val="sagmenuyazi"/>
        </w:rPr>
        <w:t xml:space="preserve"> 60: 2 (2009)</w:t>
      </w:r>
    </w:p>
    <w:p w14:paraId="5D4BF092" w14:textId="77777777" w:rsidR="005B3CA4" w:rsidRDefault="005B3CA4" w:rsidP="005B3CA4">
      <w:pPr>
        <w:ind w:left="1440"/>
        <w:outlineLvl w:val="0"/>
        <w:rPr>
          <w:rStyle w:val="sagmenuyazi"/>
          <w:snapToGrid w:val="0"/>
          <w:szCs w:val="20"/>
        </w:rPr>
      </w:pPr>
    </w:p>
    <w:p w14:paraId="22FD9EE5" w14:textId="695E5A41" w:rsidR="005B3CA4" w:rsidRPr="005B3CA4" w:rsidRDefault="00380D24" w:rsidP="005B3CA4">
      <w:pPr>
        <w:outlineLvl w:val="0"/>
        <w:rPr>
          <w:rStyle w:val="sagmenuyazi"/>
          <w:szCs w:val="22"/>
        </w:rPr>
      </w:pPr>
      <w:r>
        <w:rPr>
          <w:szCs w:val="22"/>
        </w:rPr>
        <w:tab/>
      </w:r>
      <w:r>
        <w:rPr>
          <w:szCs w:val="22"/>
        </w:rPr>
        <w:tab/>
      </w:r>
      <w:r w:rsidR="005B3CA4">
        <w:rPr>
          <w:szCs w:val="22"/>
        </w:rPr>
        <w:t xml:space="preserve">Peter </w:t>
      </w:r>
      <w:proofErr w:type="spellStart"/>
      <w:r w:rsidR="005B3CA4">
        <w:rPr>
          <w:szCs w:val="22"/>
        </w:rPr>
        <w:t>Geschiere</w:t>
      </w:r>
      <w:proofErr w:type="spellEnd"/>
      <w:r w:rsidR="005B3CA4">
        <w:rPr>
          <w:szCs w:val="22"/>
        </w:rPr>
        <w:t xml:space="preserve">, Perils of Belonging  (Chicago: University of Chicago </w:t>
      </w:r>
      <w:r>
        <w:rPr>
          <w:szCs w:val="22"/>
        </w:rPr>
        <w:tab/>
      </w:r>
      <w:r>
        <w:rPr>
          <w:szCs w:val="22"/>
        </w:rPr>
        <w:tab/>
      </w:r>
      <w:r>
        <w:rPr>
          <w:szCs w:val="22"/>
        </w:rPr>
        <w:tab/>
      </w:r>
      <w:r w:rsidR="005B3CA4">
        <w:rPr>
          <w:szCs w:val="22"/>
        </w:rPr>
        <w:t>Press 2009)</w:t>
      </w:r>
    </w:p>
    <w:p w14:paraId="4BB7CCE4" w14:textId="0E55340D" w:rsidR="007518BA" w:rsidRDefault="007518BA"/>
    <w:p w14:paraId="3F291A02" w14:textId="77777777" w:rsidR="00B65358" w:rsidRDefault="00B65358" w:rsidP="00EA2A8C">
      <w:pPr>
        <w:jc w:val="both"/>
      </w:pPr>
    </w:p>
    <w:p w14:paraId="396EF40E" w14:textId="42F17B27" w:rsidR="00B65358" w:rsidRPr="008E6526" w:rsidRDefault="00B65358" w:rsidP="00B65358">
      <w:pPr>
        <w:ind w:left="-567"/>
        <w:outlineLvl w:val="0"/>
        <w:rPr>
          <w:b/>
          <w:szCs w:val="22"/>
        </w:rPr>
      </w:pPr>
      <w:r>
        <w:rPr>
          <w:b/>
          <w:szCs w:val="22"/>
        </w:rPr>
        <w:t xml:space="preserve">Second Paper (Hardcopy) due </w:t>
      </w:r>
      <w:r w:rsidR="00147506">
        <w:rPr>
          <w:b/>
          <w:szCs w:val="22"/>
        </w:rPr>
        <w:t>March 30</w:t>
      </w:r>
      <w:r w:rsidR="00147506" w:rsidRPr="00147506">
        <w:rPr>
          <w:b/>
          <w:szCs w:val="22"/>
          <w:vertAlign w:val="superscript"/>
        </w:rPr>
        <w:t>th</w:t>
      </w:r>
      <w:r w:rsidR="00147506">
        <w:rPr>
          <w:b/>
          <w:szCs w:val="22"/>
        </w:rPr>
        <w:t xml:space="preserve"> –Friday at 15:00 in room IB 208</w:t>
      </w:r>
      <w:r>
        <w:rPr>
          <w:b/>
          <w:szCs w:val="22"/>
        </w:rPr>
        <w:t>.</w:t>
      </w:r>
    </w:p>
    <w:p w14:paraId="26D7A202" w14:textId="77777777" w:rsidR="00B65358" w:rsidRDefault="00B65358" w:rsidP="00EA2A8C">
      <w:pPr>
        <w:jc w:val="both"/>
      </w:pPr>
    </w:p>
    <w:p w14:paraId="64F2D667" w14:textId="44D26E52" w:rsidR="00EA2A8C" w:rsidRPr="00380D24" w:rsidRDefault="00380D24">
      <w:pPr>
        <w:rPr>
          <w:sz w:val="28"/>
          <w:szCs w:val="28"/>
          <w:u w:val="single"/>
        </w:rPr>
      </w:pPr>
      <w:r w:rsidRPr="00380D24">
        <w:rPr>
          <w:sz w:val="28"/>
          <w:szCs w:val="28"/>
          <w:u w:val="single"/>
        </w:rPr>
        <w:t xml:space="preserve">Turkish </w:t>
      </w:r>
      <w:proofErr w:type="gramStart"/>
      <w:r w:rsidRPr="00380D24">
        <w:rPr>
          <w:sz w:val="28"/>
          <w:szCs w:val="28"/>
          <w:u w:val="single"/>
        </w:rPr>
        <w:t>Questions?,</w:t>
      </w:r>
      <w:proofErr w:type="gramEnd"/>
      <w:r w:rsidRPr="00380D24">
        <w:rPr>
          <w:sz w:val="28"/>
          <w:szCs w:val="28"/>
          <w:u w:val="single"/>
        </w:rPr>
        <w:t xml:space="preserve"> </w:t>
      </w:r>
      <w:proofErr w:type="spellStart"/>
      <w:r w:rsidRPr="00380D24">
        <w:rPr>
          <w:sz w:val="28"/>
          <w:szCs w:val="28"/>
          <w:u w:val="single"/>
        </w:rPr>
        <w:t>Alevis</w:t>
      </w:r>
      <w:proofErr w:type="spellEnd"/>
      <w:r w:rsidRPr="00380D24">
        <w:rPr>
          <w:sz w:val="28"/>
          <w:szCs w:val="28"/>
          <w:u w:val="single"/>
        </w:rPr>
        <w:t>, Kurds, Women and Armenians</w:t>
      </w:r>
    </w:p>
    <w:p w14:paraId="09E3216B" w14:textId="77777777" w:rsidR="00B65358" w:rsidRDefault="00B65358" w:rsidP="00EA2A8C">
      <w:pPr>
        <w:pStyle w:val="FootnoteText"/>
        <w:rPr>
          <w:rFonts w:ascii="Times New Roman" w:hAnsi="Times New Roman" w:cs="Times New Roman"/>
        </w:rPr>
      </w:pPr>
    </w:p>
    <w:p w14:paraId="35E2D925" w14:textId="1301E48C" w:rsidR="00D76855" w:rsidRPr="00380D24" w:rsidRDefault="00D06BBB" w:rsidP="00380D24">
      <w:pPr>
        <w:pStyle w:val="FootnoteText"/>
        <w:rPr>
          <w:rFonts w:ascii="Times New Roman" w:hAnsi="Times New Roman" w:cs="Times New Roman"/>
        </w:rPr>
      </w:pPr>
      <w:r>
        <w:rPr>
          <w:rFonts w:ascii="Times New Roman" w:hAnsi="Times New Roman" w:cs="Times New Roman"/>
        </w:rPr>
        <w:t>April 2</w:t>
      </w:r>
      <w:proofErr w:type="gramStart"/>
      <w:r w:rsidRPr="00D06BBB">
        <w:rPr>
          <w:rFonts w:ascii="Times New Roman" w:hAnsi="Times New Roman" w:cs="Times New Roman"/>
          <w:vertAlign w:val="superscript"/>
        </w:rPr>
        <w:t>nd</w:t>
      </w:r>
      <w:r>
        <w:rPr>
          <w:rFonts w:ascii="Times New Roman" w:hAnsi="Times New Roman" w:cs="Times New Roman"/>
        </w:rPr>
        <w:t xml:space="preserve"> </w:t>
      </w:r>
      <w:r w:rsidR="00854399">
        <w:rPr>
          <w:rFonts w:ascii="Times New Roman" w:hAnsi="Times New Roman" w:cs="Times New Roman"/>
        </w:rPr>
        <w:t xml:space="preserve"> </w:t>
      </w:r>
      <w:proofErr w:type="spellStart"/>
      <w:r w:rsidR="00D76855" w:rsidRPr="00380D24">
        <w:rPr>
          <w:rFonts w:ascii="Times New Roman" w:hAnsi="Times New Roman" w:cs="Times New Roman"/>
          <w:szCs w:val="22"/>
        </w:rPr>
        <w:t>Yakup</w:t>
      </w:r>
      <w:proofErr w:type="spellEnd"/>
      <w:proofErr w:type="gramEnd"/>
      <w:r w:rsidR="00D76855" w:rsidRPr="00380D24">
        <w:rPr>
          <w:rFonts w:ascii="Times New Roman" w:hAnsi="Times New Roman" w:cs="Times New Roman"/>
          <w:szCs w:val="22"/>
        </w:rPr>
        <w:t xml:space="preserve"> </w:t>
      </w:r>
      <w:proofErr w:type="spellStart"/>
      <w:r w:rsidR="00D76855" w:rsidRPr="00380D24">
        <w:rPr>
          <w:rFonts w:ascii="Times New Roman" w:hAnsi="Times New Roman" w:cs="Times New Roman"/>
          <w:szCs w:val="22"/>
        </w:rPr>
        <w:t>Kadri</w:t>
      </w:r>
      <w:proofErr w:type="spellEnd"/>
      <w:r w:rsidR="00D76855" w:rsidRPr="00380D24">
        <w:rPr>
          <w:rFonts w:ascii="Times New Roman" w:hAnsi="Times New Roman" w:cs="Times New Roman"/>
          <w:szCs w:val="22"/>
        </w:rPr>
        <w:t xml:space="preserve"> </w:t>
      </w:r>
      <w:proofErr w:type="spellStart"/>
      <w:r w:rsidR="00D76855" w:rsidRPr="00380D24">
        <w:rPr>
          <w:rFonts w:ascii="Times New Roman" w:hAnsi="Times New Roman" w:cs="Times New Roman"/>
          <w:szCs w:val="22"/>
        </w:rPr>
        <w:t>Karaosmanoğlu</w:t>
      </w:r>
      <w:proofErr w:type="spellEnd"/>
      <w:r w:rsidR="00D76855" w:rsidRPr="00380D24">
        <w:rPr>
          <w:rFonts w:ascii="Times New Roman" w:hAnsi="Times New Roman" w:cs="Times New Roman"/>
          <w:szCs w:val="22"/>
        </w:rPr>
        <w:t xml:space="preserve">, </w:t>
      </w:r>
      <w:r w:rsidR="00D76855" w:rsidRPr="00380D24">
        <w:rPr>
          <w:rFonts w:ascii="Times New Roman" w:hAnsi="Times New Roman" w:cs="Times New Roman"/>
          <w:i/>
          <w:szCs w:val="22"/>
        </w:rPr>
        <w:t>Ankara</w:t>
      </w:r>
    </w:p>
    <w:p w14:paraId="5C634A56" w14:textId="77777777" w:rsidR="00D76855" w:rsidRDefault="00D76855" w:rsidP="00281F94"/>
    <w:p w14:paraId="261129E5" w14:textId="0FF5A751" w:rsidR="005B3CA4" w:rsidRDefault="00380D24" w:rsidP="00281F94">
      <w:r>
        <w:tab/>
      </w:r>
      <w:r>
        <w:tab/>
      </w:r>
      <w:proofErr w:type="spellStart"/>
      <w:r w:rsidR="005B3CA4">
        <w:t>Navaro-Yashin</w:t>
      </w:r>
      <w:proofErr w:type="spellEnd"/>
      <w:r w:rsidR="005B3CA4">
        <w:t xml:space="preserve">, Yael. 2002. “The Market for Identities: Secularism, </w:t>
      </w:r>
    </w:p>
    <w:p w14:paraId="68BF55D6" w14:textId="0808CCEC" w:rsidR="00281F94" w:rsidRDefault="00380D24" w:rsidP="00281F94">
      <w:r>
        <w:lastRenderedPageBreak/>
        <w:tab/>
      </w:r>
      <w:r>
        <w:tab/>
      </w:r>
      <w:r w:rsidR="005B3CA4">
        <w:t xml:space="preserve">Islamism, Commodities in </w:t>
      </w:r>
      <w:r w:rsidR="005B3CA4">
        <w:rPr>
          <w:i/>
        </w:rPr>
        <w:t xml:space="preserve">Fragments of </w:t>
      </w:r>
      <w:proofErr w:type="spellStart"/>
      <w:r w:rsidR="005B3CA4">
        <w:rPr>
          <w:i/>
        </w:rPr>
        <w:t>C</w:t>
      </w:r>
      <w:r w:rsidR="005B3CA4" w:rsidRPr="00B11687">
        <w:rPr>
          <w:i/>
        </w:rPr>
        <w:t>ulture</w:t>
      </w:r>
      <w:r w:rsidR="005B3CA4">
        <w:t>.ed</w:t>
      </w:r>
      <w:proofErr w:type="spellEnd"/>
      <w:r w:rsidR="005B3CA4">
        <w:t xml:space="preserve">. by </w:t>
      </w:r>
      <w:proofErr w:type="spellStart"/>
      <w:r w:rsidR="005B3CA4">
        <w:t>Deniz</w:t>
      </w:r>
      <w:proofErr w:type="spellEnd"/>
      <w:r w:rsidR="005B3CA4">
        <w:t xml:space="preserve"> </w:t>
      </w:r>
      <w:proofErr w:type="spellStart"/>
      <w:r w:rsidR="005B3CA4">
        <w:t>Kandiyoti</w:t>
      </w:r>
      <w:proofErr w:type="spellEnd"/>
      <w:r w:rsidR="005B3CA4">
        <w:t xml:space="preserve"> </w:t>
      </w:r>
      <w:r>
        <w:tab/>
      </w:r>
      <w:r>
        <w:tab/>
      </w:r>
      <w:r>
        <w:tab/>
      </w:r>
      <w:r w:rsidR="005B3CA4">
        <w:t xml:space="preserve">and </w:t>
      </w:r>
      <w:proofErr w:type="spellStart"/>
      <w:r w:rsidR="005B3CA4">
        <w:t>Ayse</w:t>
      </w:r>
      <w:proofErr w:type="spellEnd"/>
      <w:r w:rsidR="005B3CA4">
        <w:t xml:space="preserve"> </w:t>
      </w:r>
      <w:proofErr w:type="spellStart"/>
      <w:r w:rsidR="005B3CA4">
        <w:t>Saktanber</w:t>
      </w:r>
      <w:proofErr w:type="spellEnd"/>
      <w:r w:rsidR="005B3CA4">
        <w:t>. New Brunswick: Rutgers University Press.  Pp 221-</w:t>
      </w:r>
      <w:r>
        <w:tab/>
      </w:r>
      <w:r>
        <w:tab/>
      </w:r>
      <w:r>
        <w:tab/>
      </w:r>
      <w:r w:rsidR="005B3CA4">
        <w:t>253</w:t>
      </w:r>
    </w:p>
    <w:p w14:paraId="110379C9" w14:textId="77777777" w:rsidR="00281F94" w:rsidRDefault="00281F94" w:rsidP="00281F94"/>
    <w:p w14:paraId="421A7988" w14:textId="459F5E97" w:rsidR="00281F94" w:rsidRPr="00C04D1B" w:rsidRDefault="00281F94" w:rsidP="00281F94">
      <w:pPr>
        <w:widowControl w:val="0"/>
        <w:autoSpaceDE w:val="0"/>
        <w:autoSpaceDN w:val="0"/>
        <w:adjustRightInd w:val="0"/>
        <w:ind w:left="-1134"/>
        <w:rPr>
          <w:lang w:val="tr-TR"/>
        </w:rPr>
      </w:pPr>
      <w:r>
        <w:rPr>
          <w:color w:val="1A1A1A"/>
        </w:rPr>
        <w:tab/>
      </w:r>
      <w:r>
        <w:rPr>
          <w:color w:val="1A1A1A"/>
        </w:rPr>
        <w:tab/>
      </w:r>
      <w:r w:rsidR="00380D24">
        <w:rPr>
          <w:color w:val="1A1A1A"/>
        </w:rPr>
        <w:tab/>
      </w:r>
      <w:r w:rsidR="00380D24">
        <w:rPr>
          <w:color w:val="1A1A1A"/>
        </w:rPr>
        <w:tab/>
      </w:r>
      <w:r w:rsidRPr="00C04D1B">
        <w:rPr>
          <w:lang w:val="tr-TR"/>
        </w:rPr>
        <w:t>Erman, T., &amp; Göker, E.</w:t>
      </w:r>
      <w:r>
        <w:rPr>
          <w:lang w:val="tr-TR"/>
        </w:rPr>
        <w:t>,</w:t>
      </w:r>
      <w:r w:rsidRPr="00C04D1B">
        <w:rPr>
          <w:lang w:val="tr-TR"/>
        </w:rPr>
        <w:t xml:space="preserve"> 2000. </w:t>
      </w:r>
      <w:r>
        <w:rPr>
          <w:lang w:val="tr-TR"/>
        </w:rPr>
        <w:t>“</w:t>
      </w:r>
      <w:r w:rsidRPr="00C04D1B">
        <w:t>Alevi politics in contemporary Turkey</w:t>
      </w:r>
      <w:r>
        <w:t>”,</w:t>
      </w:r>
      <w:r w:rsidRPr="00C04D1B">
        <w:t xml:space="preserve"> </w:t>
      </w:r>
      <w:r w:rsidR="00380D24">
        <w:tab/>
      </w:r>
      <w:r w:rsidR="00380D24">
        <w:tab/>
      </w:r>
      <w:r w:rsidR="00380D24">
        <w:tab/>
      </w:r>
      <w:r w:rsidR="00380D24">
        <w:tab/>
      </w:r>
      <w:r w:rsidR="00380D24">
        <w:tab/>
      </w:r>
      <w:r w:rsidRPr="00C04D1B">
        <w:rPr>
          <w:i/>
        </w:rPr>
        <w:t>Middle Eastern Studies,</w:t>
      </w:r>
      <w:r w:rsidRPr="00C04D1B">
        <w:rPr>
          <w:lang w:val="tr-TR"/>
        </w:rPr>
        <w:t xml:space="preserve"> </w:t>
      </w:r>
      <w:r w:rsidRPr="00C04D1B">
        <w:rPr>
          <w:i/>
          <w:lang w:val="tr-TR"/>
        </w:rPr>
        <w:t>36</w:t>
      </w:r>
      <w:r w:rsidRPr="00C04D1B">
        <w:rPr>
          <w:lang w:val="tr-TR"/>
        </w:rPr>
        <w:t>, 99-118.</w:t>
      </w:r>
    </w:p>
    <w:p w14:paraId="72A52C3C" w14:textId="77777777" w:rsidR="001151B5" w:rsidRDefault="001151B5" w:rsidP="001151B5">
      <w:pPr>
        <w:rPr>
          <w:szCs w:val="22"/>
        </w:rPr>
      </w:pPr>
    </w:p>
    <w:p w14:paraId="36C11714" w14:textId="77777777" w:rsidR="00DA7907" w:rsidRDefault="00DA7907">
      <w:pPr>
        <w:rPr>
          <w:szCs w:val="22"/>
        </w:rPr>
      </w:pPr>
    </w:p>
    <w:p w14:paraId="2A95594D" w14:textId="65CB99F6" w:rsidR="00380D24" w:rsidRPr="00380D24" w:rsidRDefault="00D06BBB" w:rsidP="00380D24">
      <w:pPr>
        <w:outlineLvl w:val="0"/>
        <w:rPr>
          <w:szCs w:val="22"/>
        </w:rPr>
      </w:pPr>
      <w:r>
        <w:rPr>
          <w:szCs w:val="22"/>
        </w:rPr>
        <w:t>April 9</w:t>
      </w:r>
      <w:proofErr w:type="gramStart"/>
      <w:r w:rsidRPr="00D06BBB">
        <w:rPr>
          <w:szCs w:val="22"/>
          <w:vertAlign w:val="superscript"/>
        </w:rPr>
        <w:t>th</w:t>
      </w:r>
      <w:r>
        <w:rPr>
          <w:szCs w:val="22"/>
        </w:rPr>
        <w:t xml:space="preserve"> </w:t>
      </w:r>
      <w:r w:rsidR="00E75CFE">
        <w:rPr>
          <w:szCs w:val="22"/>
        </w:rPr>
        <w:t xml:space="preserve"> </w:t>
      </w:r>
      <w:r w:rsidR="00380D24" w:rsidRPr="00C04D1B">
        <w:rPr>
          <w:color w:val="1A1A1A"/>
        </w:rPr>
        <w:t>Sinclair</w:t>
      </w:r>
      <w:proofErr w:type="gramEnd"/>
      <w:r w:rsidR="00380D24" w:rsidRPr="00C04D1B">
        <w:rPr>
          <w:color w:val="1A1A1A"/>
        </w:rPr>
        <w:t>-Webb, E.</w:t>
      </w:r>
      <w:r w:rsidR="00380D24">
        <w:rPr>
          <w:color w:val="1A1A1A"/>
        </w:rPr>
        <w:t>,</w:t>
      </w:r>
      <w:r w:rsidR="00380D24" w:rsidRPr="00C04D1B">
        <w:rPr>
          <w:color w:val="1A1A1A"/>
        </w:rPr>
        <w:t xml:space="preserve"> 2003. </w:t>
      </w:r>
      <w:r w:rsidR="00380D24">
        <w:rPr>
          <w:color w:val="1A1A1A"/>
        </w:rPr>
        <w:t>“</w:t>
      </w:r>
      <w:r w:rsidR="00380D24" w:rsidRPr="00C04D1B">
        <w:rPr>
          <w:color w:val="1A1A1A"/>
        </w:rPr>
        <w:t xml:space="preserve">Sectarian Violence, The Alevi Minority and the </w:t>
      </w:r>
      <w:r w:rsidR="00380D24">
        <w:rPr>
          <w:color w:val="1A1A1A"/>
        </w:rPr>
        <w:tab/>
      </w:r>
      <w:r w:rsidR="00380D24">
        <w:rPr>
          <w:color w:val="1A1A1A"/>
        </w:rPr>
        <w:tab/>
      </w:r>
      <w:r w:rsidR="00380D24" w:rsidRPr="00C04D1B">
        <w:rPr>
          <w:color w:val="1A1A1A"/>
        </w:rPr>
        <w:t xml:space="preserve">Left: </w:t>
      </w:r>
      <w:proofErr w:type="spellStart"/>
      <w:r w:rsidR="00380D24" w:rsidRPr="00C04D1B">
        <w:rPr>
          <w:color w:val="1A1A1A"/>
        </w:rPr>
        <w:t>Kahramanmaraş</w:t>
      </w:r>
      <w:proofErr w:type="spellEnd"/>
      <w:r w:rsidR="00380D24" w:rsidRPr="00C04D1B">
        <w:rPr>
          <w:color w:val="1A1A1A"/>
        </w:rPr>
        <w:t xml:space="preserve"> 1978</w:t>
      </w:r>
      <w:r w:rsidR="00380D24">
        <w:rPr>
          <w:color w:val="1A1A1A"/>
        </w:rPr>
        <w:t>”</w:t>
      </w:r>
      <w:r w:rsidR="00380D24" w:rsidRPr="00C04D1B">
        <w:rPr>
          <w:color w:val="1A1A1A"/>
        </w:rPr>
        <w:t xml:space="preserve"> </w:t>
      </w:r>
      <w:r w:rsidR="00380D24">
        <w:t>i</w:t>
      </w:r>
      <w:r w:rsidR="00380D24" w:rsidRPr="00C04D1B">
        <w:t xml:space="preserve">n P.J. White &amp; J. </w:t>
      </w:r>
      <w:proofErr w:type="spellStart"/>
      <w:r w:rsidR="00380D24" w:rsidRPr="00C04D1B">
        <w:t>Jongerden</w:t>
      </w:r>
      <w:proofErr w:type="spellEnd"/>
      <w:r w:rsidR="00380D24">
        <w:t>,</w:t>
      </w:r>
      <w:r w:rsidR="00380D24" w:rsidRPr="00C04D1B">
        <w:t xml:space="preserve"> </w:t>
      </w:r>
      <w:r w:rsidR="00380D24">
        <w:t>e</w:t>
      </w:r>
      <w:r w:rsidR="00380D24" w:rsidRPr="00C04D1B">
        <w:t xml:space="preserve">ds., </w:t>
      </w:r>
      <w:proofErr w:type="spellStart"/>
      <w:r w:rsidR="00380D24" w:rsidRPr="00C04D1B">
        <w:rPr>
          <w:i/>
          <w:lang w:val="tr-TR"/>
        </w:rPr>
        <w:t>Turkey’s</w:t>
      </w:r>
      <w:proofErr w:type="spellEnd"/>
      <w:r w:rsidR="00380D24" w:rsidRPr="00C04D1B">
        <w:rPr>
          <w:i/>
          <w:lang w:val="tr-TR"/>
        </w:rPr>
        <w:t xml:space="preserve"> </w:t>
      </w:r>
      <w:r w:rsidR="00380D24">
        <w:rPr>
          <w:i/>
          <w:lang w:val="tr-TR"/>
        </w:rPr>
        <w:tab/>
      </w:r>
      <w:r w:rsidR="00380D24">
        <w:rPr>
          <w:i/>
          <w:lang w:val="tr-TR"/>
        </w:rPr>
        <w:tab/>
      </w:r>
      <w:r w:rsidR="00380D24">
        <w:rPr>
          <w:i/>
          <w:lang w:val="tr-TR"/>
        </w:rPr>
        <w:tab/>
      </w:r>
      <w:r w:rsidR="00380D24" w:rsidRPr="00C04D1B">
        <w:rPr>
          <w:i/>
          <w:lang w:val="tr-TR"/>
        </w:rPr>
        <w:t xml:space="preserve">Alevi </w:t>
      </w:r>
      <w:proofErr w:type="spellStart"/>
      <w:r w:rsidR="00380D24" w:rsidRPr="00C04D1B">
        <w:rPr>
          <w:i/>
          <w:lang w:val="tr-TR"/>
        </w:rPr>
        <w:t>Enigma</w:t>
      </w:r>
      <w:proofErr w:type="spellEnd"/>
      <w:r w:rsidR="00380D24" w:rsidRPr="00C04D1B">
        <w:rPr>
          <w:i/>
          <w:lang w:val="tr-TR"/>
        </w:rPr>
        <w:t xml:space="preserve">: A </w:t>
      </w:r>
      <w:proofErr w:type="spellStart"/>
      <w:r w:rsidR="00380D24" w:rsidRPr="00C04D1B">
        <w:rPr>
          <w:i/>
          <w:lang w:val="tr-TR"/>
        </w:rPr>
        <w:t>Comprehensive</w:t>
      </w:r>
      <w:proofErr w:type="spellEnd"/>
      <w:r w:rsidR="00380D24" w:rsidRPr="00C04D1B">
        <w:rPr>
          <w:i/>
          <w:lang w:val="tr-TR"/>
        </w:rPr>
        <w:t xml:space="preserve"> </w:t>
      </w:r>
      <w:proofErr w:type="spellStart"/>
      <w:r w:rsidR="00380D24" w:rsidRPr="00C04D1B">
        <w:rPr>
          <w:i/>
          <w:lang w:val="tr-TR"/>
        </w:rPr>
        <w:t>Overview</w:t>
      </w:r>
      <w:proofErr w:type="spellEnd"/>
      <w:r w:rsidR="00380D24" w:rsidRPr="00C04D1B">
        <w:rPr>
          <w:lang w:val="tr-TR"/>
        </w:rPr>
        <w:t xml:space="preserve"> (</w:t>
      </w:r>
      <w:proofErr w:type="spellStart"/>
      <w:r w:rsidR="00380D24" w:rsidRPr="00C04D1B">
        <w:rPr>
          <w:lang w:val="tr-TR"/>
        </w:rPr>
        <w:t>Leiden</w:t>
      </w:r>
      <w:proofErr w:type="spellEnd"/>
      <w:r w:rsidR="00380D24" w:rsidRPr="00C04D1B">
        <w:rPr>
          <w:lang w:val="tr-TR"/>
        </w:rPr>
        <w:t>,</w:t>
      </w:r>
      <w:r w:rsidR="00380D24">
        <w:rPr>
          <w:lang w:val="tr-TR"/>
        </w:rPr>
        <w:t xml:space="preserve"> </w:t>
      </w:r>
      <w:proofErr w:type="spellStart"/>
      <w:r w:rsidR="00380D24" w:rsidRPr="00C04D1B">
        <w:rPr>
          <w:lang w:val="tr-TR"/>
        </w:rPr>
        <w:t>Brill</w:t>
      </w:r>
      <w:proofErr w:type="spellEnd"/>
      <w:r w:rsidR="00380D24">
        <w:rPr>
          <w:lang w:val="tr-TR"/>
        </w:rPr>
        <w:t>)</w:t>
      </w:r>
      <w:r w:rsidR="00380D24" w:rsidRPr="00C04D1B">
        <w:rPr>
          <w:lang w:val="tr-TR"/>
        </w:rPr>
        <w:t>.</w:t>
      </w:r>
    </w:p>
    <w:p w14:paraId="79F12B43" w14:textId="77777777" w:rsidR="00380D24" w:rsidRDefault="00380D24" w:rsidP="00281F94"/>
    <w:p w14:paraId="43AB46A1" w14:textId="20A4AC33" w:rsidR="00281F94" w:rsidRDefault="00380D24" w:rsidP="00281F94">
      <w:r>
        <w:tab/>
      </w:r>
      <w:r>
        <w:tab/>
      </w:r>
      <w:proofErr w:type="spellStart"/>
      <w:r w:rsidR="00281F94">
        <w:t>Erdem</w:t>
      </w:r>
      <w:proofErr w:type="spellEnd"/>
      <w:r w:rsidR="00281F94">
        <w:t xml:space="preserve"> </w:t>
      </w:r>
      <w:proofErr w:type="spellStart"/>
      <w:r w:rsidR="00281F94">
        <w:t>Yörük</w:t>
      </w:r>
      <w:proofErr w:type="spellEnd"/>
      <w:r w:rsidR="00281F94">
        <w:t xml:space="preserve"> and Murat </w:t>
      </w:r>
      <w:proofErr w:type="spellStart"/>
      <w:r w:rsidR="00281F94">
        <w:t>Yüksel</w:t>
      </w:r>
      <w:proofErr w:type="spellEnd"/>
      <w:r w:rsidR="00281F94">
        <w:t xml:space="preserve">, “Class and Politics in Turkey’s Gezi </w:t>
      </w:r>
      <w:r>
        <w:tab/>
      </w:r>
      <w:r>
        <w:tab/>
      </w:r>
      <w:r>
        <w:tab/>
      </w:r>
      <w:r w:rsidR="00281F94">
        <w:t xml:space="preserve">Protests,” </w:t>
      </w:r>
      <w:r w:rsidR="00281F94" w:rsidRPr="00281F94">
        <w:rPr>
          <w:i/>
        </w:rPr>
        <w:t>New Left Review</w:t>
      </w:r>
      <w:r w:rsidR="00281F94">
        <w:t xml:space="preserve"> 89 (Sept/Oct) 2014.</w:t>
      </w:r>
    </w:p>
    <w:p w14:paraId="43F6C977" w14:textId="77777777" w:rsidR="00F56F0E" w:rsidRPr="00881399" w:rsidRDefault="00F56F0E" w:rsidP="00281F94"/>
    <w:p w14:paraId="20A5D03F" w14:textId="354C3B1F" w:rsidR="00281F94" w:rsidRPr="00380D24" w:rsidRDefault="00380D24" w:rsidP="00281F94">
      <w:pPr>
        <w:rPr>
          <w:rFonts w:eastAsiaTheme="minorHAnsi"/>
          <w:bCs/>
          <w:color w:val="262626"/>
        </w:rPr>
      </w:pPr>
      <w:r>
        <w:tab/>
      </w:r>
      <w:r>
        <w:tab/>
      </w:r>
      <w:proofErr w:type="spellStart"/>
      <w:r w:rsidR="00F56F0E" w:rsidRPr="00881399">
        <w:t>Ceren</w:t>
      </w:r>
      <w:proofErr w:type="spellEnd"/>
      <w:r w:rsidR="00F56F0E" w:rsidRPr="00881399">
        <w:t xml:space="preserve"> </w:t>
      </w:r>
      <w:proofErr w:type="spellStart"/>
      <w:r w:rsidR="00F56F0E" w:rsidRPr="00881399">
        <w:t>Özgül</w:t>
      </w:r>
      <w:proofErr w:type="spellEnd"/>
      <w:r w:rsidR="00F56F0E" w:rsidRPr="00881399">
        <w:t>, “</w:t>
      </w:r>
      <w:r w:rsidR="00F56F0E" w:rsidRPr="00881399">
        <w:rPr>
          <w:rFonts w:eastAsiaTheme="minorHAnsi"/>
          <w:bCs/>
          <w:color w:val="262626"/>
        </w:rPr>
        <w:t xml:space="preserve">Legally Armenian: Tolerance, Conversion, and Name </w:t>
      </w:r>
      <w:r>
        <w:rPr>
          <w:rFonts w:eastAsiaTheme="minorHAnsi"/>
          <w:bCs/>
          <w:color w:val="262626"/>
        </w:rPr>
        <w:tab/>
      </w:r>
      <w:r>
        <w:rPr>
          <w:rFonts w:eastAsiaTheme="minorHAnsi"/>
          <w:bCs/>
          <w:color w:val="262626"/>
        </w:rPr>
        <w:tab/>
      </w:r>
      <w:r>
        <w:rPr>
          <w:rFonts w:eastAsiaTheme="minorHAnsi"/>
          <w:bCs/>
          <w:color w:val="262626"/>
        </w:rPr>
        <w:tab/>
      </w:r>
      <w:r w:rsidR="00F56F0E" w:rsidRPr="00881399">
        <w:rPr>
          <w:rFonts w:eastAsiaTheme="minorHAnsi"/>
          <w:bCs/>
          <w:color w:val="262626"/>
        </w:rPr>
        <w:t xml:space="preserve">Change in Turkish Courts,” </w:t>
      </w:r>
      <w:r w:rsidR="00881399" w:rsidRPr="00881399">
        <w:rPr>
          <w:rFonts w:eastAsiaTheme="minorHAnsi"/>
          <w:bCs/>
          <w:i/>
          <w:color w:val="262626"/>
        </w:rPr>
        <w:t>Comparative Studies in Society and History</w:t>
      </w:r>
      <w:r w:rsidR="00881399" w:rsidRPr="00881399">
        <w:rPr>
          <w:rFonts w:eastAsiaTheme="minorHAnsi"/>
          <w:bCs/>
          <w:color w:val="262626"/>
        </w:rPr>
        <w:t xml:space="preserve">, </w:t>
      </w:r>
      <w:r>
        <w:rPr>
          <w:rFonts w:eastAsiaTheme="minorHAnsi"/>
          <w:bCs/>
          <w:color w:val="262626"/>
        </w:rPr>
        <w:tab/>
      </w:r>
      <w:r>
        <w:rPr>
          <w:rFonts w:eastAsiaTheme="minorHAnsi"/>
          <w:bCs/>
          <w:color w:val="262626"/>
        </w:rPr>
        <w:tab/>
      </w:r>
      <w:r>
        <w:rPr>
          <w:rFonts w:eastAsiaTheme="minorHAnsi"/>
          <w:bCs/>
          <w:color w:val="262626"/>
        </w:rPr>
        <w:tab/>
      </w:r>
      <w:hyperlink r:id="rId6" w:history="1">
        <w:r w:rsidR="00881399" w:rsidRPr="00881399">
          <w:rPr>
            <w:rFonts w:eastAsiaTheme="minorHAnsi"/>
            <w:bCs/>
            <w:color w:val="262626"/>
          </w:rPr>
          <w:t>Volume 56</w:t>
        </w:r>
      </w:hyperlink>
      <w:r w:rsidR="00881399" w:rsidRPr="00881399">
        <w:rPr>
          <w:rFonts w:eastAsiaTheme="minorHAnsi"/>
          <w:bCs/>
          <w:color w:val="262626"/>
        </w:rPr>
        <w:t xml:space="preserve">, </w:t>
      </w:r>
      <w:hyperlink r:id="rId7" w:history="1">
        <w:r w:rsidR="00881399" w:rsidRPr="00881399">
          <w:rPr>
            <w:rFonts w:eastAsiaTheme="minorHAnsi"/>
            <w:bCs/>
            <w:color w:val="262626"/>
          </w:rPr>
          <w:t>Issue 3</w:t>
        </w:r>
      </w:hyperlink>
      <w:r>
        <w:rPr>
          <w:rFonts w:eastAsiaTheme="minorHAnsi"/>
          <w:bCs/>
          <w:color w:val="262626"/>
        </w:rPr>
        <w:t xml:space="preserve"> (2014</w:t>
      </w:r>
    </w:p>
    <w:p w14:paraId="2F9C8486" w14:textId="77777777" w:rsidR="00DA7907" w:rsidRDefault="00DA7907" w:rsidP="00DA7907">
      <w:pPr>
        <w:ind w:left="1440"/>
      </w:pPr>
    </w:p>
    <w:p w14:paraId="22F01531" w14:textId="77777777" w:rsidR="00B65358" w:rsidRDefault="00B65358" w:rsidP="00B65358">
      <w:pPr>
        <w:rPr>
          <w:szCs w:val="22"/>
        </w:rPr>
      </w:pPr>
    </w:p>
    <w:p w14:paraId="6F69D064" w14:textId="177FA4B9" w:rsidR="00B65358" w:rsidRPr="008E6526" w:rsidRDefault="00B65358" w:rsidP="00B65358">
      <w:pPr>
        <w:ind w:left="-567"/>
        <w:outlineLvl w:val="0"/>
        <w:rPr>
          <w:b/>
          <w:szCs w:val="22"/>
        </w:rPr>
      </w:pPr>
      <w:r>
        <w:rPr>
          <w:b/>
          <w:szCs w:val="22"/>
        </w:rPr>
        <w:t xml:space="preserve">Third Paper (Hardcopy) due </w:t>
      </w:r>
      <w:r w:rsidR="00147506">
        <w:rPr>
          <w:b/>
          <w:szCs w:val="22"/>
        </w:rPr>
        <w:t>April 13</w:t>
      </w:r>
      <w:r w:rsidR="00147506" w:rsidRPr="00147506">
        <w:rPr>
          <w:b/>
          <w:szCs w:val="22"/>
          <w:vertAlign w:val="superscript"/>
        </w:rPr>
        <w:t>th</w:t>
      </w:r>
      <w:r w:rsidR="00147506">
        <w:rPr>
          <w:b/>
          <w:szCs w:val="22"/>
        </w:rPr>
        <w:t xml:space="preserve"> –Friday at 15:00 in room IB 208</w:t>
      </w:r>
      <w:r>
        <w:rPr>
          <w:b/>
          <w:szCs w:val="22"/>
        </w:rPr>
        <w:t>.</w:t>
      </w:r>
    </w:p>
    <w:p w14:paraId="68BFD8E1" w14:textId="77777777" w:rsidR="00B65358" w:rsidRPr="00E75CFE" w:rsidRDefault="00B65358" w:rsidP="00E75CFE">
      <w:pPr>
        <w:pStyle w:val="BodyText"/>
        <w:jc w:val="both"/>
        <w:rPr>
          <w:szCs w:val="24"/>
        </w:rPr>
      </w:pPr>
    </w:p>
    <w:p w14:paraId="2D4D61D2" w14:textId="2C8191B6" w:rsidR="008E6526" w:rsidRPr="00380D24" w:rsidRDefault="00380D24" w:rsidP="008E6526">
      <w:pPr>
        <w:rPr>
          <w:sz w:val="28"/>
          <w:szCs w:val="28"/>
          <w:u w:val="single"/>
        </w:rPr>
      </w:pPr>
      <w:r w:rsidRPr="00380D24">
        <w:rPr>
          <w:sz w:val="28"/>
          <w:szCs w:val="28"/>
          <w:u w:val="single"/>
        </w:rPr>
        <w:t>Further Theoretical Reflections</w:t>
      </w:r>
      <w:r w:rsidRPr="00380D24">
        <w:rPr>
          <w:sz w:val="28"/>
          <w:szCs w:val="28"/>
        </w:rPr>
        <w:tab/>
      </w:r>
    </w:p>
    <w:p w14:paraId="2B348D86" w14:textId="77777777" w:rsidR="00380D24" w:rsidRDefault="00380D24" w:rsidP="008E6526">
      <w:pPr>
        <w:rPr>
          <w:szCs w:val="22"/>
        </w:rPr>
      </w:pPr>
    </w:p>
    <w:p w14:paraId="52696D9F" w14:textId="60184212" w:rsidR="00803B12" w:rsidRPr="00380D24" w:rsidRDefault="00E078EF" w:rsidP="00380D24">
      <w:pPr>
        <w:rPr>
          <w:szCs w:val="22"/>
        </w:rPr>
      </w:pPr>
      <w:r>
        <w:rPr>
          <w:szCs w:val="22"/>
        </w:rPr>
        <w:t>April 23</w:t>
      </w:r>
      <w:proofErr w:type="gramStart"/>
      <w:r>
        <w:rPr>
          <w:szCs w:val="22"/>
          <w:vertAlign w:val="superscript"/>
        </w:rPr>
        <w:t>rd</w:t>
      </w:r>
      <w:r w:rsidR="00EC7048">
        <w:rPr>
          <w:szCs w:val="22"/>
        </w:rPr>
        <w:t xml:space="preserve"> </w:t>
      </w:r>
      <w:r w:rsidR="00E75CFE">
        <w:rPr>
          <w:szCs w:val="22"/>
        </w:rPr>
        <w:t xml:space="preserve"> </w:t>
      </w:r>
      <w:r w:rsidR="00803B12">
        <w:t>Virginia</w:t>
      </w:r>
      <w:proofErr w:type="gramEnd"/>
      <w:r w:rsidR="00803B12">
        <w:t xml:space="preserve"> Woolf, </w:t>
      </w:r>
      <w:r w:rsidR="00803B12" w:rsidRPr="00B468E9">
        <w:rPr>
          <w:i/>
        </w:rPr>
        <w:t>Three Guineas</w:t>
      </w:r>
    </w:p>
    <w:p w14:paraId="10274AE5" w14:textId="77777777" w:rsidR="00050F27" w:rsidRDefault="00050F27">
      <w:pPr>
        <w:rPr>
          <w:szCs w:val="22"/>
        </w:rPr>
      </w:pPr>
      <w:r>
        <w:rPr>
          <w:szCs w:val="22"/>
        </w:rPr>
        <w:tab/>
      </w:r>
      <w:r w:rsidR="008800E8" w:rsidRPr="008800E8">
        <w:rPr>
          <w:szCs w:val="22"/>
        </w:rPr>
        <w:t>                                                 </w:t>
      </w:r>
    </w:p>
    <w:p w14:paraId="42D363DF" w14:textId="1E5B8A4D" w:rsidR="00803B12" w:rsidRDefault="00E078EF" w:rsidP="00803B12">
      <w:pPr>
        <w:outlineLvl w:val="0"/>
      </w:pPr>
      <w:r>
        <w:rPr>
          <w:szCs w:val="22"/>
        </w:rPr>
        <w:t>April 30</w:t>
      </w:r>
      <w:r>
        <w:rPr>
          <w:szCs w:val="22"/>
          <w:vertAlign w:val="superscript"/>
        </w:rPr>
        <w:t>th</w:t>
      </w:r>
      <w:r w:rsidR="00EC7048">
        <w:rPr>
          <w:szCs w:val="22"/>
        </w:rPr>
        <w:t xml:space="preserve"> </w:t>
      </w:r>
      <w:r w:rsidR="00803B12">
        <w:t xml:space="preserve">Stephen Jay Gould, </w:t>
      </w:r>
      <w:r w:rsidR="00803B12" w:rsidRPr="00C65263">
        <w:rPr>
          <w:i/>
        </w:rPr>
        <w:t xml:space="preserve">The </w:t>
      </w:r>
      <w:proofErr w:type="spellStart"/>
      <w:r w:rsidR="00803B12" w:rsidRPr="00C65263">
        <w:rPr>
          <w:i/>
        </w:rPr>
        <w:t>Mismeasure</w:t>
      </w:r>
      <w:proofErr w:type="spellEnd"/>
      <w:r w:rsidR="00803B12" w:rsidRPr="00C65263">
        <w:rPr>
          <w:i/>
        </w:rPr>
        <w:t xml:space="preserve"> of Man</w:t>
      </w:r>
      <w:r w:rsidR="00803B12">
        <w:t>.  New York: Norton</w:t>
      </w:r>
    </w:p>
    <w:p w14:paraId="1DAE15BC" w14:textId="77777777" w:rsidR="008550A5" w:rsidRDefault="008550A5" w:rsidP="00803B12">
      <w:pPr>
        <w:outlineLvl w:val="0"/>
      </w:pPr>
    </w:p>
    <w:p w14:paraId="52C49DE0" w14:textId="526E7D31" w:rsidR="008550A5" w:rsidRPr="00CB3518" w:rsidRDefault="008550A5" w:rsidP="008550A5">
      <w:pPr>
        <w:widowControl w:val="0"/>
        <w:autoSpaceDE w:val="0"/>
        <w:autoSpaceDN w:val="0"/>
        <w:adjustRightInd w:val="0"/>
        <w:jc w:val="both"/>
        <w:rPr>
          <w:color w:val="343434"/>
        </w:rPr>
      </w:pPr>
      <w:r>
        <w:t>May 7</w:t>
      </w:r>
      <w:proofErr w:type="gramStart"/>
      <w:r w:rsidRPr="008550A5">
        <w:rPr>
          <w:vertAlign w:val="superscript"/>
        </w:rPr>
        <w:t>th</w:t>
      </w:r>
      <w:r>
        <w:t xml:space="preserve">  </w:t>
      </w:r>
      <w:r>
        <w:rPr>
          <w:color w:val="343434"/>
        </w:rPr>
        <w:t>Chuck</w:t>
      </w:r>
      <w:proofErr w:type="gramEnd"/>
      <w:r>
        <w:rPr>
          <w:color w:val="343434"/>
        </w:rPr>
        <w:t xml:space="preserve"> Collins, Jennifer Ladd, Maynard </w:t>
      </w:r>
      <w:proofErr w:type="spellStart"/>
      <w:r>
        <w:rPr>
          <w:color w:val="343434"/>
        </w:rPr>
        <w:t>Seider</w:t>
      </w:r>
      <w:proofErr w:type="spellEnd"/>
      <w:r>
        <w:rPr>
          <w:color w:val="343434"/>
        </w:rPr>
        <w:t xml:space="preserve"> and Felice </w:t>
      </w:r>
      <w:proofErr w:type="spellStart"/>
      <w:r>
        <w:rPr>
          <w:color w:val="343434"/>
        </w:rPr>
        <w:t>Yeskel</w:t>
      </w:r>
      <w:proofErr w:type="spellEnd"/>
      <w:r>
        <w:rPr>
          <w:color w:val="343434"/>
        </w:rPr>
        <w:t xml:space="preserve">, </w:t>
      </w:r>
      <w:r w:rsidRPr="008550A5">
        <w:rPr>
          <w:i/>
          <w:color w:val="343434"/>
        </w:rPr>
        <w:t>Class Lives:</w:t>
      </w:r>
      <w:r>
        <w:rPr>
          <w:color w:val="343434"/>
        </w:rPr>
        <w:t xml:space="preserve"> </w:t>
      </w:r>
      <w:r w:rsidRPr="00CB3518">
        <w:rPr>
          <w:i/>
          <w:color w:val="343434"/>
        </w:rPr>
        <w:t>Stories from across Our Economic Divide</w:t>
      </w:r>
      <w:r>
        <w:rPr>
          <w:color w:val="343434"/>
        </w:rPr>
        <w:t xml:space="preserve"> (Ithaca: Cornell University Press, 2014)</w:t>
      </w:r>
    </w:p>
    <w:p w14:paraId="3A849DC5" w14:textId="67AF7FBF" w:rsidR="008550A5" w:rsidRPr="00803B12" w:rsidRDefault="008550A5" w:rsidP="00803B12">
      <w:pPr>
        <w:outlineLvl w:val="0"/>
        <w:rPr>
          <w:szCs w:val="22"/>
        </w:rPr>
      </w:pPr>
    </w:p>
    <w:p w14:paraId="42AB3AA7" w14:textId="77777777" w:rsidR="00803B12" w:rsidRDefault="00803B12" w:rsidP="00803B12">
      <w:pPr>
        <w:rPr>
          <w:szCs w:val="22"/>
        </w:rPr>
      </w:pPr>
      <w:r w:rsidRPr="008800E8">
        <w:rPr>
          <w:szCs w:val="22"/>
        </w:rPr>
        <w:t> </w:t>
      </w:r>
    </w:p>
    <w:p w14:paraId="6FC8CD2A" w14:textId="77777777" w:rsidR="00803B12" w:rsidRDefault="00803B12" w:rsidP="00803B12">
      <w:pPr>
        <w:rPr>
          <w:szCs w:val="22"/>
        </w:rPr>
      </w:pPr>
    </w:p>
    <w:p w14:paraId="0573AFA2" w14:textId="4F54BC1D" w:rsidR="00803B12" w:rsidRPr="008E6526" w:rsidRDefault="00803B12" w:rsidP="00803B12">
      <w:pPr>
        <w:ind w:left="-567"/>
        <w:outlineLvl w:val="0"/>
        <w:rPr>
          <w:b/>
          <w:szCs w:val="22"/>
        </w:rPr>
      </w:pPr>
      <w:r>
        <w:rPr>
          <w:b/>
          <w:szCs w:val="22"/>
        </w:rPr>
        <w:t xml:space="preserve">Fourth Paper (Hardcopy) due </w:t>
      </w:r>
      <w:r w:rsidR="00E078EF">
        <w:rPr>
          <w:b/>
          <w:szCs w:val="22"/>
        </w:rPr>
        <w:t xml:space="preserve">May </w:t>
      </w:r>
      <w:r w:rsidR="002241DB">
        <w:rPr>
          <w:b/>
          <w:szCs w:val="22"/>
        </w:rPr>
        <w:t>11</w:t>
      </w:r>
      <w:r w:rsidR="00E078EF" w:rsidRPr="00E078EF">
        <w:rPr>
          <w:b/>
          <w:szCs w:val="22"/>
          <w:vertAlign w:val="superscript"/>
        </w:rPr>
        <w:t>th</w:t>
      </w:r>
      <w:r w:rsidR="00B105CA">
        <w:rPr>
          <w:b/>
          <w:szCs w:val="22"/>
        </w:rPr>
        <w:t xml:space="preserve"> –</w:t>
      </w:r>
      <w:r w:rsidR="00E078EF">
        <w:rPr>
          <w:b/>
          <w:szCs w:val="22"/>
        </w:rPr>
        <w:t>Friday at 15:00 in room IB 208</w:t>
      </w:r>
      <w:r>
        <w:rPr>
          <w:b/>
          <w:szCs w:val="22"/>
        </w:rPr>
        <w:t>.</w:t>
      </w:r>
    </w:p>
    <w:p w14:paraId="096CCFD8" w14:textId="77777777" w:rsidR="00960E32" w:rsidRDefault="00960E32" w:rsidP="00CF56D1">
      <w:pPr>
        <w:rPr>
          <w:b/>
          <w:szCs w:val="22"/>
        </w:rPr>
      </w:pPr>
    </w:p>
    <w:p w14:paraId="2E6E51FC" w14:textId="77777777" w:rsidR="008800E8" w:rsidRPr="00CF56D1" w:rsidRDefault="008800E8" w:rsidP="00CF56D1">
      <w:pPr>
        <w:rPr>
          <w:b/>
          <w:szCs w:val="22"/>
        </w:rPr>
      </w:pPr>
      <w:bookmarkStart w:id="0" w:name="_GoBack"/>
      <w:bookmarkEnd w:id="0"/>
    </w:p>
    <w:sectPr w:rsidR="008800E8" w:rsidRPr="00CF56D1" w:rsidSect="008800E8">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20E62" w14:textId="77777777" w:rsidR="00336826" w:rsidRDefault="00336826">
      <w:r>
        <w:separator/>
      </w:r>
    </w:p>
  </w:endnote>
  <w:endnote w:type="continuationSeparator" w:id="0">
    <w:p w14:paraId="1A893F54" w14:textId="77777777" w:rsidR="00336826" w:rsidRDefault="0033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RealpageTIM11">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0867A" w14:textId="77777777" w:rsidR="00881399" w:rsidRDefault="00881399" w:rsidP="00F56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44539" w14:textId="77777777" w:rsidR="00881399" w:rsidRDefault="008813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B53C" w14:textId="77777777" w:rsidR="00881399" w:rsidRDefault="00881399" w:rsidP="00F56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1DB">
      <w:rPr>
        <w:rStyle w:val="PageNumber"/>
        <w:noProof/>
      </w:rPr>
      <w:t>4</w:t>
    </w:r>
    <w:r>
      <w:rPr>
        <w:rStyle w:val="PageNumber"/>
      </w:rPr>
      <w:fldChar w:fldCharType="end"/>
    </w:r>
  </w:p>
  <w:p w14:paraId="4A66AF16" w14:textId="77777777" w:rsidR="00881399" w:rsidRDefault="008813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3FAB9" w14:textId="77777777" w:rsidR="00336826" w:rsidRDefault="00336826">
      <w:r>
        <w:separator/>
      </w:r>
    </w:p>
  </w:footnote>
  <w:footnote w:type="continuationSeparator" w:id="0">
    <w:p w14:paraId="65597EBC" w14:textId="77777777" w:rsidR="00336826" w:rsidRDefault="003368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0A9A3" w14:textId="77777777" w:rsidR="00881399" w:rsidRDefault="00881399" w:rsidP="004D37DD">
    <w:pPr>
      <w:pStyle w:val="Header"/>
    </w:pPr>
    <w:r>
      <w:t>Political Science 323</w:t>
    </w:r>
    <w:r>
      <w:tab/>
    </w:r>
    <w:r>
      <w:tab/>
      <w:t>Instructor: Murat Akan</w:t>
    </w:r>
  </w:p>
  <w:p w14:paraId="25E8A709" w14:textId="77069780" w:rsidR="00881399" w:rsidRDefault="0064518C" w:rsidP="004D37DD">
    <w:pPr>
      <w:pStyle w:val="Header"/>
    </w:pPr>
    <w:r>
      <w:t>Spring</w:t>
    </w:r>
    <w:r w:rsidR="00497DF2">
      <w:t xml:space="preserve"> 2018</w:t>
    </w:r>
    <w:r w:rsidR="00881399">
      <w:tab/>
    </w:r>
    <w:r w:rsidR="00881399">
      <w:tab/>
    </w:r>
  </w:p>
  <w:p w14:paraId="695CDAE2" w14:textId="1CF83163" w:rsidR="00881399" w:rsidRDefault="00881399" w:rsidP="004D37DD">
    <w:pPr>
      <w:pStyle w:val="Header"/>
    </w:pPr>
    <w:r>
      <w:t xml:space="preserve">Monday </w:t>
    </w:r>
    <w:r w:rsidR="00497DF2">
      <w:t>10:00-12</w:t>
    </w:r>
    <w:r>
      <w:t>:00 (</w:t>
    </w:r>
    <w:r w:rsidR="005F4CFC">
      <w:t>M1181</w:t>
    </w:r>
    <w:r>
      <w:t>)</w:t>
    </w:r>
    <w:r>
      <w:tab/>
    </w:r>
    <w:r>
      <w:tab/>
    </w:r>
  </w:p>
  <w:p w14:paraId="2A460F68" w14:textId="13F0F608" w:rsidR="00881399" w:rsidRDefault="00881399" w:rsidP="004D37DD">
    <w:pPr>
      <w:pStyle w:val="Header"/>
    </w:pPr>
    <w:r>
      <w:t xml:space="preserve">Tuesday </w:t>
    </w:r>
    <w:r w:rsidR="00497DF2">
      <w:t>13:00-14</w:t>
    </w:r>
    <w:r>
      <w:t>:00 (</w:t>
    </w:r>
    <w:r w:rsidR="005F4CFC">
      <w:t>IB312</w:t>
    </w:r>
    <w:r>
      <w:t>)</w:t>
    </w:r>
  </w:p>
  <w:p w14:paraId="5CC9D38F" w14:textId="77777777" w:rsidR="00881399" w:rsidRDefault="00881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hyphenationZone w:val="425"/>
  <w:drawingGridHorizontalSpacing w:val="120"/>
  <w:drawingGridVerticalSpacing w:val="120"/>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B6"/>
    <w:rsid w:val="00050F27"/>
    <w:rsid w:val="00066351"/>
    <w:rsid w:val="00080FE8"/>
    <w:rsid w:val="001127B6"/>
    <w:rsid w:val="001151B5"/>
    <w:rsid w:val="0012431B"/>
    <w:rsid w:val="00147506"/>
    <w:rsid w:val="001650FD"/>
    <w:rsid w:val="00174C6B"/>
    <w:rsid w:val="0018283D"/>
    <w:rsid w:val="001A5B57"/>
    <w:rsid w:val="001F34C5"/>
    <w:rsid w:val="002241DB"/>
    <w:rsid w:val="00265373"/>
    <w:rsid w:val="00281F94"/>
    <w:rsid w:val="002878A0"/>
    <w:rsid w:val="002A0D9D"/>
    <w:rsid w:val="002D1C2A"/>
    <w:rsid w:val="002F0052"/>
    <w:rsid w:val="00314680"/>
    <w:rsid w:val="00336826"/>
    <w:rsid w:val="0034007E"/>
    <w:rsid w:val="00344992"/>
    <w:rsid w:val="00355474"/>
    <w:rsid w:val="00380D24"/>
    <w:rsid w:val="00450995"/>
    <w:rsid w:val="0045557A"/>
    <w:rsid w:val="00486ECD"/>
    <w:rsid w:val="00497DF2"/>
    <w:rsid w:val="004D37DD"/>
    <w:rsid w:val="004E1C58"/>
    <w:rsid w:val="00505DB6"/>
    <w:rsid w:val="00510461"/>
    <w:rsid w:val="005269ED"/>
    <w:rsid w:val="005415BE"/>
    <w:rsid w:val="005643F0"/>
    <w:rsid w:val="005B096B"/>
    <w:rsid w:val="005B3CA4"/>
    <w:rsid w:val="005D7B0A"/>
    <w:rsid w:val="005E51A2"/>
    <w:rsid w:val="005F4CFC"/>
    <w:rsid w:val="006042D3"/>
    <w:rsid w:val="0064518C"/>
    <w:rsid w:val="00683F7F"/>
    <w:rsid w:val="006D01F4"/>
    <w:rsid w:val="006D0BF1"/>
    <w:rsid w:val="006D2DAC"/>
    <w:rsid w:val="007518BA"/>
    <w:rsid w:val="007B3485"/>
    <w:rsid w:val="00803B12"/>
    <w:rsid w:val="008476F3"/>
    <w:rsid w:val="00854399"/>
    <w:rsid w:val="008550A5"/>
    <w:rsid w:val="008800E8"/>
    <w:rsid w:val="00881399"/>
    <w:rsid w:val="008D4B05"/>
    <w:rsid w:val="008E4EE9"/>
    <w:rsid w:val="008E6526"/>
    <w:rsid w:val="00941377"/>
    <w:rsid w:val="00960E32"/>
    <w:rsid w:val="009819DB"/>
    <w:rsid w:val="009A3E20"/>
    <w:rsid w:val="009A7889"/>
    <w:rsid w:val="00A277D4"/>
    <w:rsid w:val="00AC47A8"/>
    <w:rsid w:val="00AD3DC4"/>
    <w:rsid w:val="00B105CA"/>
    <w:rsid w:val="00B65358"/>
    <w:rsid w:val="00BB29C1"/>
    <w:rsid w:val="00BF6E0F"/>
    <w:rsid w:val="00BF7426"/>
    <w:rsid w:val="00C035EC"/>
    <w:rsid w:val="00C44947"/>
    <w:rsid w:val="00C5749F"/>
    <w:rsid w:val="00CC01DC"/>
    <w:rsid w:val="00CE35FF"/>
    <w:rsid w:val="00CF56D1"/>
    <w:rsid w:val="00D06BBB"/>
    <w:rsid w:val="00D06BCF"/>
    <w:rsid w:val="00D10BD1"/>
    <w:rsid w:val="00D23922"/>
    <w:rsid w:val="00D301F0"/>
    <w:rsid w:val="00D76105"/>
    <w:rsid w:val="00D76855"/>
    <w:rsid w:val="00DA7907"/>
    <w:rsid w:val="00DB3413"/>
    <w:rsid w:val="00E03B00"/>
    <w:rsid w:val="00E078EF"/>
    <w:rsid w:val="00E13286"/>
    <w:rsid w:val="00E371AD"/>
    <w:rsid w:val="00E75CFE"/>
    <w:rsid w:val="00E94C13"/>
    <w:rsid w:val="00EA2A8C"/>
    <w:rsid w:val="00EC7048"/>
    <w:rsid w:val="00EE329B"/>
    <w:rsid w:val="00EE6AC2"/>
    <w:rsid w:val="00F56F0E"/>
    <w:rsid w:val="00F85F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B32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27B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rstseriestitle">
    <w:name w:val="firstseriestitle"/>
    <w:basedOn w:val="DefaultParagraphFont"/>
    <w:rsid w:val="00DA7907"/>
  </w:style>
  <w:style w:type="paragraph" w:styleId="Header">
    <w:name w:val="header"/>
    <w:basedOn w:val="Normal"/>
    <w:link w:val="HeaderChar"/>
    <w:unhideWhenUsed/>
    <w:rsid w:val="004D37DD"/>
    <w:pPr>
      <w:tabs>
        <w:tab w:val="center" w:pos="4320"/>
        <w:tab w:val="right" w:pos="8640"/>
      </w:tabs>
    </w:pPr>
  </w:style>
  <w:style w:type="character" w:customStyle="1" w:styleId="HeaderChar">
    <w:name w:val="Header Char"/>
    <w:basedOn w:val="DefaultParagraphFont"/>
    <w:link w:val="Header"/>
    <w:uiPriority w:val="99"/>
    <w:semiHidden/>
    <w:rsid w:val="004D37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37DD"/>
    <w:pPr>
      <w:tabs>
        <w:tab w:val="center" w:pos="4320"/>
        <w:tab w:val="right" w:pos="8640"/>
      </w:tabs>
    </w:pPr>
  </w:style>
  <w:style w:type="character" w:customStyle="1" w:styleId="FooterChar">
    <w:name w:val="Footer Char"/>
    <w:basedOn w:val="DefaultParagraphFont"/>
    <w:link w:val="Footer"/>
    <w:uiPriority w:val="99"/>
    <w:rsid w:val="004D37DD"/>
    <w:rPr>
      <w:rFonts w:ascii="Times New Roman" w:eastAsia="Times New Roman" w:hAnsi="Times New Roman" w:cs="Times New Roman"/>
      <w:sz w:val="24"/>
      <w:szCs w:val="24"/>
    </w:rPr>
  </w:style>
  <w:style w:type="character" w:styleId="Emphasis">
    <w:name w:val="Emphasis"/>
    <w:uiPriority w:val="99"/>
    <w:qFormat/>
    <w:rsid w:val="001151B5"/>
    <w:rPr>
      <w:rFonts w:cs="Times New Roman"/>
      <w:i/>
      <w:iCs/>
    </w:rPr>
  </w:style>
  <w:style w:type="character" w:customStyle="1" w:styleId="sagmenuyazi">
    <w:name w:val="sagmenuyazi"/>
    <w:rsid w:val="001151B5"/>
    <w:rPr>
      <w:rFonts w:cs="Times New Roman"/>
    </w:rPr>
  </w:style>
  <w:style w:type="paragraph" w:styleId="DocumentMap">
    <w:name w:val="Document Map"/>
    <w:basedOn w:val="Normal"/>
    <w:link w:val="DocumentMapChar"/>
    <w:uiPriority w:val="99"/>
    <w:semiHidden/>
    <w:unhideWhenUsed/>
    <w:rsid w:val="005B096B"/>
    <w:rPr>
      <w:rFonts w:ascii="Lucida Grande" w:hAnsi="Lucida Grande" w:cs="Lucida Grande"/>
    </w:rPr>
  </w:style>
  <w:style w:type="character" w:customStyle="1" w:styleId="DocumentMapChar">
    <w:name w:val="Document Map Char"/>
    <w:basedOn w:val="DefaultParagraphFont"/>
    <w:link w:val="DocumentMap"/>
    <w:uiPriority w:val="99"/>
    <w:semiHidden/>
    <w:rsid w:val="005B096B"/>
    <w:rPr>
      <w:rFonts w:ascii="Lucida Grande" w:eastAsia="Times New Roman" w:hAnsi="Lucida Grande" w:cs="Lucida Grande"/>
      <w:sz w:val="24"/>
      <w:szCs w:val="24"/>
    </w:rPr>
  </w:style>
  <w:style w:type="paragraph" w:styleId="FootnoteText">
    <w:name w:val="footnote text"/>
    <w:basedOn w:val="Normal"/>
    <w:link w:val="FootnoteTextChar"/>
    <w:unhideWhenUsed/>
    <w:rsid w:val="0045557A"/>
    <w:rPr>
      <w:rFonts w:asciiTheme="minorHAnsi" w:eastAsiaTheme="minorEastAsia" w:hAnsiTheme="minorHAnsi" w:cstheme="minorBidi"/>
    </w:rPr>
  </w:style>
  <w:style w:type="character" w:customStyle="1" w:styleId="FootnoteTextChar">
    <w:name w:val="Footnote Text Char"/>
    <w:basedOn w:val="DefaultParagraphFont"/>
    <w:link w:val="FootnoteText"/>
    <w:rsid w:val="0045557A"/>
    <w:rPr>
      <w:rFonts w:asciiTheme="minorHAnsi" w:eastAsiaTheme="minorEastAsia" w:hAnsiTheme="minorHAnsi"/>
      <w:sz w:val="24"/>
      <w:szCs w:val="24"/>
    </w:rPr>
  </w:style>
  <w:style w:type="paragraph" w:styleId="BodyText">
    <w:name w:val="Body Text"/>
    <w:basedOn w:val="Normal"/>
    <w:link w:val="BodyTextChar"/>
    <w:semiHidden/>
    <w:rsid w:val="0045557A"/>
    <w:pPr>
      <w:widowControl w:val="0"/>
    </w:pPr>
    <w:rPr>
      <w:snapToGrid w:val="0"/>
      <w:szCs w:val="20"/>
    </w:rPr>
  </w:style>
  <w:style w:type="character" w:customStyle="1" w:styleId="BodyTextChar">
    <w:name w:val="Body Text Char"/>
    <w:basedOn w:val="DefaultParagraphFont"/>
    <w:link w:val="BodyText"/>
    <w:semiHidden/>
    <w:rsid w:val="0045557A"/>
    <w:rPr>
      <w:rFonts w:ascii="Times New Roman" w:eastAsia="Times New Roman" w:hAnsi="Times New Roman" w:cs="Times New Roman"/>
      <w:snapToGrid w:val="0"/>
      <w:sz w:val="24"/>
    </w:rPr>
  </w:style>
  <w:style w:type="character" w:customStyle="1" w:styleId="authors">
    <w:name w:val="authors"/>
    <w:basedOn w:val="DefaultParagraphFont"/>
    <w:rsid w:val="00EA2A8C"/>
  </w:style>
  <w:style w:type="character" w:customStyle="1" w:styleId="pubyear">
    <w:name w:val="pubyear"/>
    <w:basedOn w:val="DefaultParagraphFont"/>
    <w:rsid w:val="00EA2A8C"/>
  </w:style>
  <w:style w:type="character" w:styleId="PageNumber">
    <w:name w:val="page number"/>
    <w:basedOn w:val="DefaultParagraphFont"/>
    <w:uiPriority w:val="99"/>
    <w:semiHidden/>
    <w:unhideWhenUsed/>
    <w:rsid w:val="00E94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cambridge.org/core/journals/comparative-studies-in-society-and-history/volume/journal-css-volume-56/08710386713FAD4B1D760FB4A8AE681C" TargetMode="External"/><Relationship Id="rId7" Type="http://schemas.openxmlformats.org/officeDocument/2006/relationships/hyperlink" Target="https://www.cambridge.org/core/journals/comparative-studies-in-society-and-history/issue/journal-css-volume-56-issue-3/B4A66F1CDB6F7C7693A80D819F088261"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5980</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FR7YV-P38TR-83V4C-G2RXD-VTF3Y</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muratakan</dc:creator>
  <cp:keywords/>
  <cp:lastModifiedBy>Microsoft Office User</cp:lastModifiedBy>
  <cp:revision>3</cp:revision>
  <cp:lastPrinted>2010-09-23T08:10:00Z</cp:lastPrinted>
  <dcterms:created xsi:type="dcterms:W3CDTF">2018-01-30T13:45:00Z</dcterms:created>
  <dcterms:modified xsi:type="dcterms:W3CDTF">2018-01-30T13:45:00Z</dcterms:modified>
</cp:coreProperties>
</file>