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AA" w:rsidRPr="00D40EAA" w:rsidRDefault="00D40EAA" w:rsidP="00FA6BC3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Cs w:val="0"/>
          <w:szCs w:val="24"/>
        </w:rPr>
      </w:pPr>
    </w:p>
    <w:p w:rsidR="00D40EAA" w:rsidRPr="00D40EAA" w:rsidRDefault="00D40EAA" w:rsidP="00FA6B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 w:val="0"/>
          <w:szCs w:val="24"/>
        </w:rPr>
      </w:pPr>
      <w:r w:rsidRPr="00D40EAA">
        <w:rPr>
          <w:rFonts w:asciiTheme="minorHAnsi" w:hAnsiTheme="minorHAnsi" w:cstheme="minorHAnsi"/>
          <w:b/>
          <w:szCs w:val="24"/>
        </w:rPr>
        <w:t xml:space="preserve">VERİ BİLİMİ VE YAPAY </w:t>
      </w:r>
      <w:proofErr w:type="gramStart"/>
      <w:r w:rsidRPr="00D40EAA">
        <w:rPr>
          <w:rFonts w:asciiTheme="minorHAnsi" w:hAnsiTheme="minorHAnsi" w:cstheme="minorHAnsi"/>
          <w:b/>
          <w:szCs w:val="24"/>
        </w:rPr>
        <w:t>ZEKA</w:t>
      </w:r>
      <w:proofErr w:type="gramEnd"/>
      <w:r w:rsidRPr="00D40EAA">
        <w:rPr>
          <w:rFonts w:asciiTheme="minorHAnsi" w:hAnsiTheme="minorHAnsi" w:cstheme="minorHAnsi"/>
          <w:b/>
          <w:szCs w:val="24"/>
        </w:rPr>
        <w:t xml:space="preserve"> ENSTİTÜSÜ</w:t>
      </w:r>
    </w:p>
    <w:p w:rsidR="00D40EAA" w:rsidRPr="00FA6BC3" w:rsidRDefault="00D40EAA" w:rsidP="00FA6BC3">
      <w:pPr>
        <w:pStyle w:val="Default"/>
        <w:ind w:left="360"/>
        <w:jc w:val="center"/>
        <w:rPr>
          <w:rFonts w:asciiTheme="minorHAnsi" w:hAnsiTheme="minorHAnsi" w:cstheme="minorHAnsi"/>
          <w:vertAlign w:val="superscript"/>
        </w:rPr>
      </w:pPr>
      <w:r w:rsidRPr="00FA6BC3">
        <w:rPr>
          <w:rFonts w:asciiTheme="minorHAnsi" w:hAnsiTheme="minorHAnsi" w:cstheme="minorHAnsi"/>
          <w:b/>
          <w:bCs/>
          <w:lang w:eastAsia="tr-TR"/>
        </w:rPr>
        <w:t>TEZLİ YÜKSEK LİSANS MEZUNİYETİ ASGARİ YAYIN KOŞULLARI</w:t>
      </w:r>
    </w:p>
    <w:p w:rsidR="00D40EAA" w:rsidRPr="00FA6BC3" w:rsidRDefault="00D40EAA" w:rsidP="00FA6BC3">
      <w:pPr>
        <w:pStyle w:val="Default"/>
        <w:ind w:left="360"/>
        <w:jc w:val="both"/>
        <w:rPr>
          <w:rFonts w:asciiTheme="minorHAnsi" w:hAnsiTheme="minorHAnsi" w:cstheme="minorHAnsi"/>
          <w:vertAlign w:val="superscript"/>
        </w:rPr>
      </w:pPr>
    </w:p>
    <w:p w:rsidR="00FA6BC3" w:rsidRDefault="00FA6BC3" w:rsidP="00FA6BC3">
      <w:pPr>
        <w:rPr>
          <w:rFonts w:asciiTheme="minorHAnsi" w:hAnsiTheme="minorHAnsi" w:cstheme="minorHAnsi"/>
          <w:b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>31.08.2026</w:t>
      </w:r>
      <w:r w:rsidRPr="00FA6BC3">
        <w:rPr>
          <w:rFonts w:asciiTheme="minorHAnsi" w:hAnsiTheme="minorHAnsi" w:cstheme="minorHAnsi"/>
          <w:b/>
          <w:szCs w:val="24"/>
        </w:rPr>
        <w:t xml:space="preserve"> tarihin</w:t>
      </w:r>
      <w:r w:rsidRPr="00FA6BC3">
        <w:rPr>
          <w:rFonts w:asciiTheme="minorHAnsi" w:hAnsiTheme="minorHAnsi" w:cstheme="minorHAnsi"/>
          <w:b/>
          <w:szCs w:val="24"/>
        </w:rPr>
        <w:t xml:space="preserve">e kadar </w:t>
      </w:r>
      <w:r w:rsidRPr="00FA6BC3">
        <w:rPr>
          <w:rFonts w:asciiTheme="minorHAnsi" w:hAnsiTheme="minorHAnsi" w:cstheme="minorHAnsi"/>
          <w:b/>
          <w:szCs w:val="24"/>
        </w:rPr>
        <w:t>aşağıdaki asgari yayın koşulları uygulanacaktır:</w:t>
      </w:r>
    </w:p>
    <w:p w:rsidR="00FA6BC3" w:rsidRPr="00FA6BC3" w:rsidRDefault="00FA6BC3" w:rsidP="00FA6BC3">
      <w:pPr>
        <w:rPr>
          <w:rFonts w:asciiTheme="minorHAnsi" w:hAnsiTheme="minorHAnsi" w:cstheme="minorHAnsi"/>
          <w:b/>
          <w:szCs w:val="24"/>
        </w:rPr>
      </w:pP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Tezden üretilmiş, ilgili yüksek lisans öğrencisinin birinci yazar olduğu, Boğaziçi Üniversitesi Veri Bilimi ve Yapay </w:t>
      </w:r>
      <w:proofErr w:type="gramStart"/>
      <w:r w:rsidRPr="00FA6BC3">
        <w:rPr>
          <w:rFonts w:asciiTheme="minorHAnsi" w:hAnsiTheme="minorHAnsi" w:cstheme="minorHAnsi"/>
        </w:rPr>
        <w:t>Zeka</w:t>
      </w:r>
      <w:proofErr w:type="gramEnd"/>
      <w:r w:rsidRPr="00FA6BC3">
        <w:rPr>
          <w:rFonts w:asciiTheme="minorHAnsi" w:hAnsiTheme="minorHAnsi" w:cstheme="minorHAnsi"/>
        </w:rPr>
        <w:t xml:space="preserve"> Enstitüsü adresli, SCI- SSCI-SCIE veya AHCI indekslerinde taranan bir dergiye (Q1-Q2-Q3) gönderilmiş (Kabul şartı aranmamaktadır.) en az bir makalenin veya hakemli bilimsel bir toplantıda (Kongre-Konferans-Sempozyum) sunulmuş/sunulmak üzere kabul edilmiş ve konferans kitapçığında tam metin olarak</w:t>
      </w:r>
      <w:r w:rsidR="00FA6BC3" w:rsidRPr="00FA6BC3">
        <w:rPr>
          <w:rFonts w:asciiTheme="minorHAnsi" w:hAnsiTheme="minorHAnsi" w:cstheme="minorHAnsi"/>
        </w:rPr>
        <w:t xml:space="preserve"> </w:t>
      </w:r>
      <w:r w:rsidRPr="00FA6BC3">
        <w:rPr>
          <w:rFonts w:asciiTheme="minorHAnsi" w:hAnsiTheme="minorHAnsi" w:cstheme="minorHAnsi"/>
        </w:rPr>
        <w:t>basılmış /basılmak üzere kabul edilmiş bildiri olması gereklidir.</w:t>
      </w:r>
    </w:p>
    <w:p w:rsidR="00C34130" w:rsidRPr="00FA6BC3" w:rsidRDefault="00C34130" w:rsidP="00FA6BC3">
      <w:pPr>
        <w:pStyle w:val="Default"/>
        <w:ind w:left="360"/>
        <w:jc w:val="both"/>
        <w:rPr>
          <w:rFonts w:asciiTheme="minorHAnsi" w:hAnsiTheme="minorHAnsi" w:cstheme="minorHAnsi"/>
        </w:rPr>
      </w:pPr>
    </w:p>
    <w:p w:rsidR="00C34130" w:rsidRPr="00FA6BC3" w:rsidRDefault="00C34130" w:rsidP="00FA6BC3">
      <w:pPr>
        <w:rPr>
          <w:rFonts w:asciiTheme="minorHAnsi" w:hAnsiTheme="minorHAnsi" w:cstheme="minorHAnsi"/>
          <w:b/>
          <w:color w:val="auto"/>
          <w:szCs w:val="24"/>
        </w:rPr>
      </w:pPr>
    </w:p>
    <w:p w:rsidR="00C34130" w:rsidRDefault="00C34130" w:rsidP="00FA6BC3">
      <w:pPr>
        <w:rPr>
          <w:rFonts w:asciiTheme="minorHAnsi" w:hAnsiTheme="minorHAnsi" w:cstheme="minorHAnsi"/>
          <w:b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>01.09.2026 tarihinden itibaren aşağıdaki asgari yayın koşulları uygulanacaktır:</w:t>
      </w:r>
    </w:p>
    <w:p w:rsidR="00FA6BC3" w:rsidRPr="00FA6BC3" w:rsidRDefault="00FA6BC3" w:rsidP="00FA6BC3">
      <w:pPr>
        <w:rPr>
          <w:rFonts w:asciiTheme="minorHAnsi" w:hAnsiTheme="minorHAnsi" w:cstheme="minorHAnsi"/>
          <w:b/>
          <w:szCs w:val="24"/>
        </w:rPr>
      </w:pP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Öğrencinin yüksek lisans tezinden üretilmesi kaydıyla aşağıdaki yayın koşullarından en az birisinin sağlanması gerekmektedir: * </w:t>
      </w: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</w:rPr>
      </w:pPr>
    </w:p>
    <w:p w:rsidR="00C34130" w:rsidRPr="00FA6BC3" w:rsidRDefault="00C34130" w:rsidP="00FA6BC3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  <w:color w:val="auto"/>
        </w:rPr>
        <w:t>SCIE/SSCI/AHCI/</w:t>
      </w:r>
      <w:proofErr w:type="spellStart"/>
      <w:r w:rsidRPr="00FA6BC3">
        <w:rPr>
          <w:rFonts w:asciiTheme="minorHAnsi" w:hAnsiTheme="minorHAnsi" w:cstheme="minorHAnsi"/>
          <w:color w:val="auto"/>
        </w:rPr>
        <w:t>Scopus</w:t>
      </w:r>
      <w:proofErr w:type="spellEnd"/>
      <w:r w:rsidRPr="00FA6BC3">
        <w:rPr>
          <w:rFonts w:asciiTheme="minorHAnsi" w:hAnsiTheme="minorHAnsi" w:cstheme="minorHAnsi"/>
          <w:color w:val="auto"/>
        </w:rPr>
        <w:t>/ESCI tarafından taranan bir dergide (Q1-Q2-Q3) yayımlanmış</w:t>
      </w:r>
      <w:r w:rsidRPr="00FA6BC3">
        <w:rPr>
          <w:rFonts w:asciiTheme="minorHAnsi" w:hAnsiTheme="minorHAnsi" w:cstheme="minorHAnsi"/>
        </w:rPr>
        <w:t xml:space="preserve">/yayımlanmak üzere kabul edilmiş veya yayımlanmak üzere gönderilmiş bir makale** </w:t>
      </w:r>
    </w:p>
    <w:p w:rsidR="00C34130" w:rsidRPr="00FA6BC3" w:rsidRDefault="00C34130" w:rsidP="00FA6BC3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 </w:t>
      </w:r>
      <w:r w:rsidRPr="00FA6BC3">
        <w:rPr>
          <w:rFonts w:asciiTheme="minorHAnsi" w:hAnsiTheme="minorHAnsi" w:cstheme="minorHAnsi"/>
          <w:color w:val="auto"/>
        </w:rPr>
        <w:t xml:space="preserve">Uluslararası*** bir </w:t>
      </w:r>
      <w:r w:rsidRPr="00FA6BC3">
        <w:rPr>
          <w:rFonts w:asciiTheme="minorHAnsi" w:hAnsiTheme="minorHAnsi" w:cstheme="minorHAnsi"/>
        </w:rPr>
        <w:t>konferans</w:t>
      </w:r>
      <w:r w:rsidRPr="00FA6BC3">
        <w:rPr>
          <w:rFonts w:asciiTheme="minorHAnsi" w:hAnsiTheme="minorHAnsi" w:cstheme="minorHAnsi"/>
          <w:color w:val="auto"/>
        </w:rPr>
        <w:t>ta (Kongre-Konferans-Sempozyum) sunulmuş</w:t>
      </w:r>
      <w:r w:rsidRPr="00FA6BC3">
        <w:rPr>
          <w:rFonts w:asciiTheme="minorHAnsi" w:hAnsiTheme="minorHAnsi" w:cstheme="minorHAnsi"/>
        </w:rPr>
        <w:t xml:space="preserve">/sunulmak üzere kabul edilmiş ve konferans kitapçığında tam metin**** olarak basılmış/basılmak üzere kabul edilmiş bildiri </w:t>
      </w:r>
    </w:p>
    <w:p w:rsidR="00C34130" w:rsidRPr="00FA6BC3" w:rsidRDefault="00C34130" w:rsidP="00FA6BC3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Kabul edilmiş/başvuruda bulunulmuş ulusal/uluslararası patent, faydalı model veya endüstriyel tasarım </w:t>
      </w:r>
    </w:p>
    <w:p w:rsidR="00C34130" w:rsidRPr="00FA6BC3" w:rsidRDefault="00C34130" w:rsidP="00FA6BC3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Uluslararası bir yayınevi tarafından basılmış, basıma kabul edilmiş veya basılmak üzere gönderilmiş kitap veya kitap bölümü </w:t>
      </w:r>
    </w:p>
    <w:p w:rsidR="00C34130" w:rsidRPr="00FA6BC3" w:rsidRDefault="00C34130" w:rsidP="00FA6BC3">
      <w:pPr>
        <w:pStyle w:val="Default"/>
        <w:ind w:left="36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- Tezden üretilmiş bir yayında Boğaziçi Üniversitesi, tez öğrencisinin ve danışmanın kurum adresi olarak belirtilmelidir. Tez çalışması kısmen öğrencinin görevli olduğu kurumda gerçekleştirildiyse, ilgili kurum ikinci adres olarak belirtilebilir. </w:t>
      </w:r>
    </w:p>
    <w:p w:rsidR="00C34130" w:rsidRPr="00FA6BC3" w:rsidRDefault="00C34130" w:rsidP="00FA6BC3">
      <w:pPr>
        <w:pStyle w:val="Default"/>
        <w:ind w:left="36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- Ürünlerin mezuniyet koşulu açısından uygunluğu, anabilim dalı başkanlığı tarafından onaylanmalıdır. </w:t>
      </w:r>
    </w:p>
    <w:p w:rsidR="00C34130" w:rsidRPr="00FA6BC3" w:rsidRDefault="00C34130" w:rsidP="00FA6BC3">
      <w:pPr>
        <w:pStyle w:val="Default"/>
        <w:ind w:left="360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- Öğrenci tez savunmasında başarılı bulunsa da yayın koşulunu sağlamadan ilgili enstitü tarafından mezuniyet kararı verilmeyecektir. </w:t>
      </w:r>
    </w:p>
    <w:p w:rsidR="00C34130" w:rsidRPr="00FA6BC3" w:rsidRDefault="00C34130" w:rsidP="00FA6BC3">
      <w:pPr>
        <w:pStyle w:val="Default"/>
        <w:ind w:left="360"/>
        <w:jc w:val="both"/>
        <w:rPr>
          <w:rFonts w:asciiTheme="minorHAnsi" w:hAnsiTheme="minorHAnsi" w:cstheme="minorHAnsi"/>
        </w:rPr>
      </w:pP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  <w:b/>
        </w:rPr>
      </w:pPr>
      <w:r w:rsidRPr="00FA6BC3">
        <w:rPr>
          <w:rFonts w:asciiTheme="minorHAnsi" w:hAnsiTheme="minorHAnsi" w:cstheme="minorHAnsi"/>
          <w:b/>
        </w:rPr>
        <w:t xml:space="preserve">* Bu koşul, 01.09.2026 tarihinde yürürlüğe girecektir. </w:t>
      </w: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  <w:color w:val="auto"/>
        </w:rPr>
        <w:t xml:space="preserve">** Yüksek lisans tez öğrencisinin birinci yazar olduğu, </w:t>
      </w:r>
      <w:r w:rsidRPr="00FA6BC3">
        <w:rPr>
          <w:rFonts w:asciiTheme="minorHAnsi" w:hAnsiTheme="minorHAnsi" w:cstheme="minorHAnsi"/>
        </w:rPr>
        <w:t xml:space="preserve">yayımlanmak üzere gönderilmiş makalede sorumlu yazar danışman olmalıdır. </w:t>
      </w: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*** Sunumların İngilizce yapıldığı, uluslararası olarak ilan edilen konferanslar </w:t>
      </w:r>
    </w:p>
    <w:p w:rsidR="00C34130" w:rsidRPr="00FA6BC3" w:rsidRDefault="00C34130" w:rsidP="00FA6BC3">
      <w:pPr>
        <w:pStyle w:val="Default"/>
        <w:jc w:val="both"/>
        <w:rPr>
          <w:rFonts w:asciiTheme="minorHAnsi" w:hAnsiTheme="minorHAnsi" w:cstheme="minorHAnsi"/>
        </w:rPr>
      </w:pPr>
      <w:r w:rsidRPr="00FA6BC3">
        <w:rPr>
          <w:rFonts w:asciiTheme="minorHAnsi" w:hAnsiTheme="minorHAnsi" w:cstheme="minorHAnsi"/>
        </w:rPr>
        <w:t xml:space="preserve">**** İlgili anabilim dalıyla ilgili konferanslarda tam metin bildiri kitapçığı basılmasının yaygın bir uygulama olmaması durumunda, anabilim dalı başkanının olumlu görüşü ile konferans kitapçığında özet olarak basılmış bildiri kabul edilebilir. </w:t>
      </w:r>
    </w:p>
    <w:p w:rsidR="00B80206" w:rsidRPr="00FA6BC3" w:rsidRDefault="00B80206" w:rsidP="00FA6BC3">
      <w:pPr>
        <w:rPr>
          <w:rFonts w:asciiTheme="minorHAnsi" w:hAnsiTheme="minorHAnsi" w:cstheme="minorHAnsi"/>
          <w:szCs w:val="24"/>
        </w:rPr>
      </w:pPr>
    </w:p>
    <w:p w:rsidR="00C3082A" w:rsidRDefault="00C3082A" w:rsidP="00FA6BC3">
      <w:pPr>
        <w:rPr>
          <w:rFonts w:asciiTheme="minorHAnsi" w:hAnsiTheme="minorHAnsi" w:cstheme="minorHAnsi"/>
          <w:szCs w:val="24"/>
        </w:rPr>
      </w:pPr>
    </w:p>
    <w:p w:rsidR="00FA6BC3" w:rsidRDefault="00FA6BC3" w:rsidP="00FA6BC3">
      <w:pPr>
        <w:rPr>
          <w:rFonts w:asciiTheme="minorHAnsi" w:hAnsiTheme="minorHAnsi" w:cstheme="minorHAnsi"/>
          <w:szCs w:val="24"/>
        </w:rPr>
      </w:pPr>
    </w:p>
    <w:p w:rsidR="00FA6BC3" w:rsidRDefault="00FA6BC3" w:rsidP="00FA6BC3">
      <w:pPr>
        <w:rPr>
          <w:rFonts w:asciiTheme="minorHAnsi" w:hAnsiTheme="minorHAnsi" w:cstheme="minorHAnsi"/>
          <w:szCs w:val="24"/>
        </w:rPr>
      </w:pPr>
    </w:p>
    <w:p w:rsidR="00FA6BC3" w:rsidRDefault="00FA6BC3" w:rsidP="00FA6BC3">
      <w:pPr>
        <w:rPr>
          <w:rFonts w:asciiTheme="minorHAnsi" w:hAnsiTheme="minorHAnsi" w:cstheme="minorHAnsi"/>
          <w:szCs w:val="24"/>
        </w:rPr>
      </w:pPr>
    </w:p>
    <w:p w:rsidR="00FA6BC3" w:rsidRDefault="00FA6BC3" w:rsidP="00FA6BC3">
      <w:pPr>
        <w:rPr>
          <w:rFonts w:asciiTheme="minorHAnsi" w:hAnsiTheme="minorHAnsi" w:cstheme="minorHAnsi"/>
          <w:szCs w:val="24"/>
        </w:rPr>
      </w:pPr>
    </w:p>
    <w:p w:rsidR="00FA6BC3" w:rsidRDefault="00FA6BC3" w:rsidP="00FA6BC3">
      <w:pPr>
        <w:rPr>
          <w:rFonts w:asciiTheme="minorHAnsi" w:hAnsiTheme="minorHAnsi" w:cstheme="minorHAnsi"/>
          <w:szCs w:val="24"/>
        </w:rPr>
      </w:pPr>
    </w:p>
    <w:p w:rsidR="00FA6BC3" w:rsidRPr="00FA6BC3" w:rsidRDefault="00FA6BC3" w:rsidP="00FA6BC3">
      <w:pPr>
        <w:rPr>
          <w:rFonts w:asciiTheme="minorHAnsi" w:hAnsiTheme="minorHAnsi" w:cstheme="minorHAnsi"/>
          <w:szCs w:val="24"/>
        </w:rPr>
      </w:pPr>
    </w:p>
    <w:p w:rsidR="00C3082A" w:rsidRPr="00FA6BC3" w:rsidRDefault="00FA6BC3" w:rsidP="00FA6BC3">
      <w:pPr>
        <w:jc w:val="center"/>
        <w:rPr>
          <w:rFonts w:asciiTheme="minorHAnsi" w:hAnsiTheme="minorHAnsi" w:cstheme="minorHAnsi"/>
          <w:b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 xml:space="preserve">INSTITUTE </w:t>
      </w:r>
      <w:r w:rsidRPr="00FA6BC3">
        <w:rPr>
          <w:rFonts w:asciiTheme="minorHAnsi" w:hAnsiTheme="minorHAnsi" w:cstheme="minorHAnsi"/>
          <w:b/>
          <w:szCs w:val="24"/>
        </w:rPr>
        <w:t>FOR</w:t>
      </w:r>
      <w:r w:rsidRPr="00FA6BC3">
        <w:rPr>
          <w:rFonts w:asciiTheme="minorHAnsi" w:hAnsiTheme="minorHAnsi" w:cstheme="minorHAnsi"/>
          <w:b/>
          <w:szCs w:val="24"/>
        </w:rPr>
        <w:t xml:space="preserve"> DATA SCIENCE AND ARTIFICIAL INTELLIGENCE</w:t>
      </w:r>
      <w:r w:rsidRPr="00FA6BC3">
        <w:rPr>
          <w:rFonts w:asciiTheme="minorHAnsi" w:hAnsiTheme="minorHAnsi" w:cstheme="minorHAnsi"/>
          <w:b/>
          <w:szCs w:val="24"/>
        </w:rPr>
        <w:br/>
        <w:t>MINIMUM PUBLICATION REQUIREMENTS FOR THESIS-BASED MASTER’S GRADUATION</w:t>
      </w:r>
    </w:p>
    <w:p w:rsidR="00FA6BC3" w:rsidRDefault="00FA6BC3" w:rsidP="00FA6BC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FA6BC3" w:rsidRPr="00FA6BC3" w:rsidRDefault="00FA6BC3" w:rsidP="00FA6BC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roofErr w:type="spellStart"/>
      <w:r w:rsidRPr="00FA6BC3">
        <w:rPr>
          <w:rFonts w:asciiTheme="minorHAnsi" w:hAnsiTheme="minorHAnsi" w:cstheme="minorHAnsi"/>
          <w:b/>
        </w:rPr>
        <w:t>The</w:t>
      </w:r>
      <w:proofErr w:type="spellEnd"/>
      <w:r w:rsidRPr="00FA6BC3">
        <w:rPr>
          <w:rFonts w:asciiTheme="minorHAnsi" w:hAnsiTheme="minorHAnsi" w:cstheme="minorHAnsi"/>
          <w:b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</w:rPr>
        <w:t>following</w:t>
      </w:r>
      <w:proofErr w:type="spellEnd"/>
      <w:r w:rsidRPr="00FA6BC3">
        <w:rPr>
          <w:rFonts w:asciiTheme="minorHAnsi" w:hAnsiTheme="minorHAnsi" w:cstheme="minorHAnsi"/>
          <w:b/>
        </w:rPr>
        <w:t xml:space="preserve"> minimum </w:t>
      </w:r>
      <w:proofErr w:type="spellStart"/>
      <w:r w:rsidRPr="00FA6BC3">
        <w:rPr>
          <w:rFonts w:asciiTheme="minorHAnsi" w:hAnsiTheme="minorHAnsi" w:cstheme="minorHAnsi"/>
          <w:b/>
        </w:rPr>
        <w:t>publication</w:t>
      </w:r>
      <w:proofErr w:type="spellEnd"/>
      <w:r w:rsidRPr="00FA6BC3">
        <w:rPr>
          <w:rFonts w:asciiTheme="minorHAnsi" w:hAnsiTheme="minorHAnsi" w:cstheme="minorHAnsi"/>
          <w:b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</w:rPr>
        <w:t>requirements</w:t>
      </w:r>
      <w:proofErr w:type="spellEnd"/>
      <w:r w:rsidRPr="00FA6BC3">
        <w:rPr>
          <w:rFonts w:asciiTheme="minorHAnsi" w:hAnsiTheme="minorHAnsi" w:cstheme="minorHAnsi"/>
          <w:b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</w:rPr>
        <w:t>will</w:t>
      </w:r>
      <w:proofErr w:type="spellEnd"/>
      <w:r w:rsidRPr="00FA6BC3">
        <w:rPr>
          <w:rFonts w:asciiTheme="minorHAnsi" w:hAnsiTheme="minorHAnsi" w:cstheme="minorHAnsi"/>
          <w:b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</w:rPr>
        <w:t>apply</w:t>
      </w:r>
      <w:proofErr w:type="spellEnd"/>
      <w:r w:rsidRPr="00FA6BC3">
        <w:rPr>
          <w:rFonts w:asciiTheme="minorHAnsi" w:hAnsiTheme="minorHAnsi" w:cstheme="minorHAnsi"/>
          <w:b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</w:rPr>
        <w:t>until</w:t>
      </w:r>
      <w:proofErr w:type="spellEnd"/>
      <w:r w:rsidRPr="00FA6BC3">
        <w:rPr>
          <w:rFonts w:asciiTheme="minorHAnsi" w:hAnsiTheme="minorHAnsi" w:cstheme="minorHAnsi"/>
          <w:b/>
        </w:rPr>
        <w:t xml:space="preserve"> 31.08.2026:</w:t>
      </w:r>
    </w:p>
    <w:p w:rsidR="00FA6BC3" w:rsidRPr="00FA6BC3" w:rsidRDefault="00FA6BC3" w:rsidP="00FA6BC3">
      <w:pPr>
        <w:jc w:val="center"/>
        <w:rPr>
          <w:rFonts w:asciiTheme="minorHAnsi" w:hAnsiTheme="minorHAnsi" w:cstheme="minorHAnsi"/>
          <w:b/>
          <w:szCs w:val="24"/>
        </w:rPr>
      </w:pPr>
    </w:p>
    <w:p w:rsidR="00C3082A" w:rsidRPr="00FA6BC3" w:rsidRDefault="00C3082A" w:rsidP="00FA6BC3">
      <w:pPr>
        <w:rPr>
          <w:rFonts w:asciiTheme="minorHAnsi" w:hAnsiTheme="minorHAnsi" w:cstheme="minorHAnsi"/>
          <w:bCs w:val="0"/>
          <w:szCs w:val="24"/>
          <w:lang w:eastAsia="en-US"/>
        </w:rPr>
      </w:pPr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At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least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one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article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derived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from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the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thesis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must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be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submitted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to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a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journal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(Q1–Q2–Q3)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indexed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in SCI, SSCI, SCIE,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AHCI, in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which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the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master’s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student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concerned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is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the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first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author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and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the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affiliation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is Boğaziçi </w:t>
      </w:r>
      <w:bookmarkStart w:id="0" w:name="_GoBack"/>
      <w:bookmarkEnd w:id="0"/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University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Institute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for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Data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Science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and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Artificial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Intelligence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(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acceptance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is not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required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),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at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least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one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paper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must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have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been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presented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accepted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for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presentation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at a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peer-reviewed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scientific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meeting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(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Congress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, Conference,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Symposium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)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and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published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accepted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for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publication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as a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full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paper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in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the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conference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 xml:space="preserve"> </w:t>
      </w:r>
      <w:proofErr w:type="spellStart"/>
      <w:r w:rsidRPr="00FA6BC3">
        <w:rPr>
          <w:rFonts w:asciiTheme="minorHAnsi" w:hAnsiTheme="minorHAnsi" w:cstheme="minorHAnsi"/>
          <w:bCs w:val="0"/>
          <w:szCs w:val="24"/>
          <w:lang w:eastAsia="en-US"/>
        </w:rPr>
        <w:t>proceedings</w:t>
      </w:r>
      <w:proofErr w:type="spellEnd"/>
      <w:r w:rsidRPr="00FA6BC3">
        <w:rPr>
          <w:rFonts w:asciiTheme="minorHAnsi" w:hAnsiTheme="minorHAnsi" w:cstheme="minorHAnsi"/>
          <w:bCs w:val="0"/>
          <w:szCs w:val="24"/>
          <w:lang w:eastAsia="en-US"/>
        </w:rPr>
        <w:t>.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</w:p>
    <w:p w:rsidR="00C3082A" w:rsidRPr="00FA6BC3" w:rsidRDefault="00C3082A" w:rsidP="00FA6BC3">
      <w:pPr>
        <w:rPr>
          <w:rFonts w:asciiTheme="minorHAnsi" w:hAnsiTheme="minorHAnsi" w:cstheme="minorHAnsi"/>
          <w:b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 xml:space="preserve">As of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September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1, 2026,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following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minimum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requirements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will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apply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>: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proofErr w:type="spellStart"/>
      <w:r w:rsidRPr="00FA6BC3">
        <w:rPr>
          <w:rFonts w:asciiTheme="minorHAnsi" w:hAnsiTheme="minorHAnsi" w:cstheme="minorHAnsi"/>
          <w:szCs w:val="24"/>
        </w:rPr>
        <w:t>Provided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that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FA6BC3">
        <w:rPr>
          <w:rFonts w:asciiTheme="minorHAnsi" w:hAnsiTheme="minorHAnsi" w:cstheme="minorHAnsi"/>
          <w:szCs w:val="24"/>
        </w:rPr>
        <w:t>produced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from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student’s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master’s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thesis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, at </w:t>
      </w:r>
      <w:proofErr w:type="spellStart"/>
      <w:r w:rsidRPr="00FA6BC3">
        <w:rPr>
          <w:rFonts w:asciiTheme="minorHAnsi" w:hAnsiTheme="minorHAnsi" w:cstheme="minorHAnsi"/>
          <w:szCs w:val="24"/>
        </w:rPr>
        <w:t>least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one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of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following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requirements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must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be </w:t>
      </w:r>
      <w:proofErr w:type="spellStart"/>
      <w:proofErr w:type="gramStart"/>
      <w:r w:rsidRPr="00FA6BC3">
        <w:rPr>
          <w:rFonts w:asciiTheme="minorHAnsi" w:hAnsiTheme="minorHAnsi" w:cstheme="minorHAnsi"/>
          <w:szCs w:val="24"/>
        </w:rPr>
        <w:t>fulfilled</w:t>
      </w:r>
      <w:proofErr w:type="spellEnd"/>
      <w:r w:rsidRPr="00FA6BC3">
        <w:rPr>
          <w:rFonts w:asciiTheme="minorHAnsi" w:hAnsiTheme="minorHAnsi" w:cstheme="minorHAnsi"/>
          <w:szCs w:val="24"/>
        </w:rPr>
        <w:t>:*</w:t>
      </w:r>
      <w:proofErr w:type="gramEnd"/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>A.</w:t>
      </w:r>
      <w:r w:rsidRPr="00FA6BC3">
        <w:rPr>
          <w:rFonts w:asciiTheme="minorHAnsi" w:hAnsiTheme="minorHAnsi" w:cstheme="minorHAnsi"/>
          <w:szCs w:val="24"/>
        </w:rPr>
        <w:t xml:space="preserve"> An </w:t>
      </w:r>
      <w:proofErr w:type="spellStart"/>
      <w:r w:rsidRPr="00FA6BC3">
        <w:rPr>
          <w:rFonts w:asciiTheme="minorHAnsi" w:hAnsiTheme="minorHAnsi" w:cstheme="minorHAnsi"/>
          <w:szCs w:val="24"/>
        </w:rPr>
        <w:t>article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that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FA6BC3">
        <w:rPr>
          <w:rFonts w:asciiTheme="minorHAnsi" w:hAnsiTheme="minorHAnsi" w:cstheme="minorHAnsi"/>
          <w:szCs w:val="24"/>
        </w:rPr>
        <w:t>published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accepted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submitted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in a </w:t>
      </w:r>
      <w:proofErr w:type="spellStart"/>
      <w:r w:rsidRPr="00FA6BC3">
        <w:rPr>
          <w:rFonts w:asciiTheme="minorHAnsi" w:hAnsiTheme="minorHAnsi" w:cstheme="minorHAnsi"/>
          <w:szCs w:val="24"/>
        </w:rPr>
        <w:t>journal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indexed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by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SCIE/SSCI/AHCI/</w:t>
      </w:r>
      <w:proofErr w:type="spellStart"/>
      <w:r w:rsidRPr="00FA6BC3">
        <w:rPr>
          <w:rFonts w:asciiTheme="minorHAnsi" w:hAnsiTheme="minorHAnsi" w:cstheme="minorHAnsi"/>
          <w:szCs w:val="24"/>
        </w:rPr>
        <w:t>Scopus</w:t>
      </w:r>
      <w:proofErr w:type="spellEnd"/>
      <w:r w:rsidRPr="00FA6BC3">
        <w:rPr>
          <w:rFonts w:asciiTheme="minorHAnsi" w:hAnsiTheme="minorHAnsi" w:cstheme="minorHAnsi"/>
          <w:szCs w:val="24"/>
        </w:rPr>
        <w:t>/ESCI (Q1–Q2–Q</w:t>
      </w:r>
      <w:proofErr w:type="gramStart"/>
      <w:r w:rsidRPr="00FA6BC3">
        <w:rPr>
          <w:rFonts w:asciiTheme="minorHAnsi" w:hAnsiTheme="minorHAnsi" w:cstheme="minorHAnsi"/>
          <w:szCs w:val="24"/>
        </w:rPr>
        <w:t>3)*</w:t>
      </w:r>
      <w:proofErr w:type="gramEnd"/>
      <w:r w:rsidRPr="00FA6BC3">
        <w:rPr>
          <w:rFonts w:asciiTheme="minorHAnsi" w:hAnsiTheme="minorHAnsi" w:cstheme="minorHAnsi"/>
          <w:szCs w:val="24"/>
        </w:rPr>
        <w:t>*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>B.</w:t>
      </w:r>
      <w:r w:rsidRPr="00FA6BC3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FA6BC3">
        <w:rPr>
          <w:rFonts w:asciiTheme="minorHAnsi" w:hAnsiTheme="minorHAnsi" w:cstheme="minorHAnsi"/>
          <w:szCs w:val="24"/>
        </w:rPr>
        <w:t>full‐text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**** </w:t>
      </w:r>
      <w:proofErr w:type="spellStart"/>
      <w:r w:rsidRPr="00FA6BC3">
        <w:rPr>
          <w:rFonts w:asciiTheme="minorHAnsi" w:hAnsiTheme="minorHAnsi" w:cstheme="minorHAnsi"/>
          <w:szCs w:val="24"/>
        </w:rPr>
        <w:t>paper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presented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accepted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to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be </w:t>
      </w:r>
      <w:proofErr w:type="spellStart"/>
      <w:r w:rsidRPr="00FA6BC3">
        <w:rPr>
          <w:rFonts w:asciiTheme="minorHAnsi" w:hAnsiTheme="minorHAnsi" w:cstheme="minorHAnsi"/>
          <w:szCs w:val="24"/>
        </w:rPr>
        <w:t>presented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at an </w:t>
      </w:r>
      <w:proofErr w:type="spellStart"/>
      <w:r w:rsidRPr="00FA6BC3">
        <w:rPr>
          <w:rFonts w:asciiTheme="minorHAnsi" w:hAnsiTheme="minorHAnsi" w:cstheme="minorHAnsi"/>
          <w:szCs w:val="24"/>
        </w:rPr>
        <w:t>international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*** </w:t>
      </w:r>
      <w:proofErr w:type="spellStart"/>
      <w:r w:rsidRPr="00FA6BC3">
        <w:rPr>
          <w:rFonts w:asciiTheme="minorHAnsi" w:hAnsiTheme="minorHAnsi" w:cstheme="minorHAnsi"/>
          <w:szCs w:val="24"/>
        </w:rPr>
        <w:t>conference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FA6BC3">
        <w:rPr>
          <w:rFonts w:asciiTheme="minorHAnsi" w:hAnsiTheme="minorHAnsi" w:cstheme="minorHAnsi"/>
          <w:szCs w:val="24"/>
        </w:rPr>
        <w:t>Congress</w:t>
      </w:r>
      <w:proofErr w:type="spellEnd"/>
      <w:r w:rsidRPr="00FA6BC3">
        <w:rPr>
          <w:rFonts w:asciiTheme="minorHAnsi" w:hAnsiTheme="minorHAnsi" w:cstheme="minorHAnsi"/>
          <w:szCs w:val="24"/>
        </w:rPr>
        <w:t>–Conference–</w:t>
      </w:r>
      <w:proofErr w:type="spellStart"/>
      <w:r w:rsidRPr="00FA6BC3">
        <w:rPr>
          <w:rFonts w:asciiTheme="minorHAnsi" w:hAnsiTheme="minorHAnsi" w:cstheme="minorHAnsi"/>
          <w:szCs w:val="24"/>
        </w:rPr>
        <w:t>Symposium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FA6BC3">
        <w:rPr>
          <w:rFonts w:asciiTheme="minorHAnsi" w:hAnsiTheme="minorHAnsi" w:cstheme="minorHAnsi"/>
          <w:szCs w:val="24"/>
        </w:rPr>
        <w:t>and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published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accepted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conference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proceedings</w:t>
      </w:r>
      <w:proofErr w:type="spellEnd"/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>C.</w:t>
      </w:r>
      <w:r w:rsidRPr="00FA6BC3">
        <w:rPr>
          <w:rFonts w:asciiTheme="minorHAnsi" w:hAnsiTheme="minorHAnsi" w:cstheme="minorHAnsi"/>
          <w:szCs w:val="24"/>
        </w:rPr>
        <w:t xml:space="preserve"> An </w:t>
      </w:r>
      <w:proofErr w:type="spellStart"/>
      <w:r w:rsidRPr="00FA6BC3">
        <w:rPr>
          <w:rFonts w:asciiTheme="minorHAnsi" w:hAnsiTheme="minorHAnsi" w:cstheme="minorHAnsi"/>
          <w:szCs w:val="24"/>
        </w:rPr>
        <w:t>accepted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applied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national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international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patent, </w:t>
      </w:r>
      <w:proofErr w:type="spellStart"/>
      <w:r w:rsidRPr="00FA6BC3">
        <w:rPr>
          <w:rFonts w:asciiTheme="minorHAnsi" w:hAnsiTheme="minorHAnsi" w:cstheme="minorHAnsi"/>
          <w:szCs w:val="24"/>
        </w:rPr>
        <w:t>utility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model, </w:t>
      </w:r>
      <w:proofErr w:type="spellStart"/>
      <w:r w:rsidRPr="00FA6BC3">
        <w:rPr>
          <w:rFonts w:asciiTheme="minorHAnsi" w:hAnsiTheme="minorHAnsi" w:cstheme="minorHAnsi"/>
          <w:szCs w:val="24"/>
        </w:rPr>
        <w:t>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industrial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design</w:t>
      </w:r>
      <w:proofErr w:type="spellEnd"/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>D.</w:t>
      </w:r>
      <w:r w:rsidRPr="00FA6BC3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FA6BC3">
        <w:rPr>
          <w:rFonts w:asciiTheme="minorHAnsi" w:hAnsiTheme="minorHAnsi" w:cstheme="minorHAnsi"/>
          <w:szCs w:val="24"/>
        </w:rPr>
        <w:t>book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book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chapter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published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accepted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>/</w:t>
      </w:r>
      <w:proofErr w:type="spellStart"/>
      <w:r w:rsidRPr="00FA6BC3">
        <w:rPr>
          <w:rFonts w:asciiTheme="minorHAnsi" w:hAnsiTheme="minorHAnsi" w:cstheme="minorHAnsi"/>
          <w:szCs w:val="24"/>
        </w:rPr>
        <w:t>submitted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by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an </w:t>
      </w:r>
      <w:proofErr w:type="spellStart"/>
      <w:r w:rsidRPr="00FA6BC3">
        <w:rPr>
          <w:rFonts w:asciiTheme="minorHAnsi" w:hAnsiTheme="minorHAnsi" w:cstheme="minorHAnsi"/>
          <w:szCs w:val="24"/>
        </w:rPr>
        <w:t>international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Publisher</w:t>
      </w:r>
    </w:p>
    <w:p w:rsidR="00C3082A" w:rsidRPr="00FA6BC3" w:rsidRDefault="00C3082A" w:rsidP="00FA6BC3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szCs w:val="24"/>
        </w:rPr>
        <w:t xml:space="preserve">Publications </w:t>
      </w:r>
      <w:proofErr w:type="spellStart"/>
      <w:r w:rsidRPr="00FA6BC3">
        <w:rPr>
          <w:rFonts w:asciiTheme="minorHAnsi" w:hAnsiTheme="minorHAnsi" w:cstheme="minorHAnsi"/>
          <w:szCs w:val="24"/>
        </w:rPr>
        <w:t>produced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from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thesis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must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indicate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Boğaziçi </w:t>
      </w:r>
      <w:proofErr w:type="spellStart"/>
      <w:r w:rsidRPr="00FA6BC3">
        <w:rPr>
          <w:rFonts w:asciiTheme="minorHAnsi" w:hAnsiTheme="minorHAnsi" w:cstheme="minorHAnsi"/>
          <w:szCs w:val="24"/>
        </w:rPr>
        <w:t>University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and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thesis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student’s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and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advisor’s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affiliation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as </w:t>
      </w:r>
      <w:proofErr w:type="spellStart"/>
      <w:r w:rsidRPr="00FA6BC3">
        <w:rPr>
          <w:rFonts w:asciiTheme="minorHAnsi" w:hAnsiTheme="minorHAnsi" w:cstheme="minorHAnsi"/>
          <w:szCs w:val="24"/>
        </w:rPr>
        <w:t>their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institutional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address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FA6BC3">
        <w:rPr>
          <w:rFonts w:asciiTheme="minorHAnsi" w:hAnsiTheme="minorHAnsi" w:cstheme="minorHAnsi"/>
          <w:szCs w:val="24"/>
        </w:rPr>
        <w:t>If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thesis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work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has </w:t>
      </w:r>
      <w:proofErr w:type="spellStart"/>
      <w:r w:rsidRPr="00FA6BC3">
        <w:rPr>
          <w:rFonts w:asciiTheme="minorHAnsi" w:hAnsiTheme="minorHAnsi" w:cstheme="minorHAnsi"/>
          <w:szCs w:val="24"/>
        </w:rPr>
        <w:t>been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partially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conducted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at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institution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where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student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FA6BC3">
        <w:rPr>
          <w:rFonts w:asciiTheme="minorHAnsi" w:hAnsiTheme="minorHAnsi" w:cstheme="minorHAnsi"/>
          <w:szCs w:val="24"/>
        </w:rPr>
        <w:t>employed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FA6BC3">
        <w:rPr>
          <w:rFonts w:asciiTheme="minorHAnsi" w:hAnsiTheme="minorHAnsi" w:cstheme="minorHAnsi"/>
          <w:szCs w:val="24"/>
        </w:rPr>
        <w:t>that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institution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may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be </w:t>
      </w:r>
      <w:proofErr w:type="spellStart"/>
      <w:r w:rsidRPr="00FA6BC3">
        <w:rPr>
          <w:rFonts w:asciiTheme="minorHAnsi" w:hAnsiTheme="minorHAnsi" w:cstheme="minorHAnsi"/>
          <w:szCs w:val="24"/>
        </w:rPr>
        <w:t>listed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as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second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affiliation</w:t>
      </w:r>
      <w:proofErr w:type="spellEnd"/>
      <w:r w:rsidRPr="00FA6BC3">
        <w:rPr>
          <w:rFonts w:asciiTheme="minorHAnsi" w:hAnsiTheme="minorHAnsi" w:cstheme="minorHAnsi"/>
          <w:szCs w:val="24"/>
        </w:rPr>
        <w:t>.</w:t>
      </w:r>
    </w:p>
    <w:p w:rsidR="00C3082A" w:rsidRPr="00FA6BC3" w:rsidRDefault="00C3082A" w:rsidP="00FA6BC3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suitability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of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submitted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works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with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respect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to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graduation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requirements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must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be </w:t>
      </w:r>
      <w:proofErr w:type="spellStart"/>
      <w:r w:rsidRPr="00FA6BC3">
        <w:rPr>
          <w:rFonts w:asciiTheme="minorHAnsi" w:hAnsiTheme="minorHAnsi" w:cstheme="minorHAnsi"/>
          <w:szCs w:val="24"/>
        </w:rPr>
        <w:t>approved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by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department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chair</w:t>
      </w:r>
      <w:proofErr w:type="spellEnd"/>
      <w:r w:rsidRPr="00FA6BC3">
        <w:rPr>
          <w:rFonts w:asciiTheme="minorHAnsi" w:hAnsiTheme="minorHAnsi" w:cstheme="minorHAnsi"/>
          <w:szCs w:val="24"/>
        </w:rPr>
        <w:t>.</w:t>
      </w:r>
    </w:p>
    <w:p w:rsidR="00C3082A" w:rsidRPr="00FA6BC3" w:rsidRDefault="00C3082A" w:rsidP="00FA6BC3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proofErr w:type="spellStart"/>
      <w:r w:rsidRPr="00FA6BC3">
        <w:rPr>
          <w:rFonts w:asciiTheme="minorHAnsi" w:hAnsiTheme="minorHAnsi" w:cstheme="minorHAnsi"/>
          <w:szCs w:val="24"/>
        </w:rPr>
        <w:t>Even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if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student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successfully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completes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thesis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defense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FA6BC3">
        <w:rPr>
          <w:rFonts w:asciiTheme="minorHAnsi" w:hAnsiTheme="minorHAnsi" w:cstheme="minorHAnsi"/>
          <w:szCs w:val="24"/>
        </w:rPr>
        <w:t>graduation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will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not be </w:t>
      </w:r>
      <w:proofErr w:type="spellStart"/>
      <w:r w:rsidRPr="00FA6BC3">
        <w:rPr>
          <w:rFonts w:asciiTheme="minorHAnsi" w:hAnsiTheme="minorHAnsi" w:cstheme="minorHAnsi"/>
          <w:szCs w:val="24"/>
        </w:rPr>
        <w:t>granted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by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institute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unless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requirement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FA6BC3">
        <w:rPr>
          <w:rFonts w:asciiTheme="minorHAnsi" w:hAnsiTheme="minorHAnsi" w:cstheme="minorHAnsi"/>
          <w:szCs w:val="24"/>
        </w:rPr>
        <w:t>fulfilled</w:t>
      </w:r>
      <w:proofErr w:type="spellEnd"/>
      <w:r w:rsidRPr="00FA6BC3">
        <w:rPr>
          <w:rFonts w:asciiTheme="minorHAnsi" w:hAnsiTheme="minorHAnsi" w:cstheme="minorHAnsi"/>
          <w:szCs w:val="24"/>
        </w:rPr>
        <w:t>.</w:t>
      </w:r>
    </w:p>
    <w:p w:rsidR="00C3082A" w:rsidRPr="00FA6BC3" w:rsidRDefault="00C3082A" w:rsidP="00FA6BC3">
      <w:pPr>
        <w:pStyle w:val="ListeParagraf"/>
        <w:ind w:left="1440"/>
        <w:rPr>
          <w:rFonts w:asciiTheme="minorHAnsi" w:hAnsiTheme="minorHAnsi" w:cstheme="minorHAnsi"/>
          <w:szCs w:val="24"/>
        </w:rPr>
      </w:pPr>
    </w:p>
    <w:p w:rsidR="00C3082A" w:rsidRPr="00FA6BC3" w:rsidRDefault="00C3082A" w:rsidP="00FA6BC3">
      <w:pPr>
        <w:rPr>
          <w:rFonts w:asciiTheme="minorHAnsi" w:hAnsiTheme="minorHAnsi" w:cstheme="minorHAnsi"/>
          <w:b/>
          <w:szCs w:val="24"/>
        </w:rPr>
      </w:pPr>
      <w:r w:rsidRPr="00FA6BC3">
        <w:rPr>
          <w:rFonts w:asciiTheme="minorHAnsi" w:hAnsiTheme="minorHAnsi" w:cstheme="minorHAnsi"/>
          <w:b/>
          <w:szCs w:val="24"/>
        </w:rPr>
        <w:t xml:space="preserve">*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This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requirement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will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take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effect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on </w:t>
      </w:r>
      <w:proofErr w:type="spellStart"/>
      <w:r w:rsidRPr="00FA6BC3">
        <w:rPr>
          <w:rFonts w:asciiTheme="minorHAnsi" w:hAnsiTheme="minorHAnsi" w:cstheme="minorHAnsi"/>
          <w:b/>
          <w:szCs w:val="24"/>
        </w:rPr>
        <w:t>September</w:t>
      </w:r>
      <w:proofErr w:type="spellEnd"/>
      <w:r w:rsidRPr="00FA6BC3">
        <w:rPr>
          <w:rFonts w:asciiTheme="minorHAnsi" w:hAnsiTheme="minorHAnsi" w:cstheme="minorHAnsi"/>
          <w:b/>
          <w:szCs w:val="24"/>
        </w:rPr>
        <w:t xml:space="preserve"> 1, 2026.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szCs w:val="24"/>
        </w:rPr>
        <w:t xml:space="preserve">**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manuscripts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submitted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publication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FA6BC3">
        <w:rPr>
          <w:rFonts w:asciiTheme="minorHAnsi" w:hAnsiTheme="minorHAnsi" w:cstheme="minorHAnsi"/>
          <w:szCs w:val="24"/>
        </w:rPr>
        <w:t>where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student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first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author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corresponding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author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must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be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thesis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advisor</w:t>
      </w:r>
      <w:proofErr w:type="spellEnd"/>
      <w:r w:rsidRPr="00FA6BC3">
        <w:rPr>
          <w:rFonts w:asciiTheme="minorHAnsi" w:hAnsiTheme="minorHAnsi" w:cstheme="minorHAnsi"/>
          <w:szCs w:val="24"/>
        </w:rPr>
        <w:t>.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szCs w:val="24"/>
        </w:rPr>
        <w:t xml:space="preserve">*** </w:t>
      </w:r>
      <w:proofErr w:type="spellStart"/>
      <w:r w:rsidRPr="00FA6BC3">
        <w:rPr>
          <w:rFonts w:asciiTheme="minorHAnsi" w:hAnsiTheme="minorHAnsi" w:cstheme="minorHAnsi"/>
          <w:szCs w:val="24"/>
        </w:rPr>
        <w:t>Conferences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where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presentations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are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conducted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in English </w:t>
      </w:r>
      <w:proofErr w:type="spellStart"/>
      <w:r w:rsidRPr="00FA6BC3">
        <w:rPr>
          <w:rFonts w:asciiTheme="minorHAnsi" w:hAnsiTheme="minorHAnsi" w:cstheme="minorHAnsi"/>
          <w:szCs w:val="24"/>
        </w:rPr>
        <w:t>and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are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publicly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announced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internationally</w:t>
      </w:r>
      <w:proofErr w:type="spellEnd"/>
      <w:r w:rsidRPr="00FA6BC3">
        <w:rPr>
          <w:rFonts w:asciiTheme="minorHAnsi" w:hAnsiTheme="minorHAnsi" w:cstheme="minorHAnsi"/>
          <w:szCs w:val="24"/>
        </w:rPr>
        <w:t>.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  <w:r w:rsidRPr="00FA6BC3">
        <w:rPr>
          <w:rFonts w:asciiTheme="minorHAnsi" w:hAnsiTheme="minorHAnsi" w:cstheme="minorHAnsi"/>
          <w:szCs w:val="24"/>
        </w:rPr>
        <w:t xml:space="preserve">**** In </w:t>
      </w:r>
      <w:proofErr w:type="spellStart"/>
      <w:r w:rsidRPr="00FA6BC3">
        <w:rPr>
          <w:rFonts w:asciiTheme="minorHAnsi" w:hAnsiTheme="minorHAnsi" w:cstheme="minorHAnsi"/>
          <w:szCs w:val="24"/>
        </w:rPr>
        <w:t>cases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where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publishing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full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papers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FA6BC3">
        <w:rPr>
          <w:rFonts w:asciiTheme="minorHAnsi" w:hAnsiTheme="minorHAnsi" w:cstheme="minorHAnsi"/>
          <w:szCs w:val="24"/>
        </w:rPr>
        <w:t>conference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proceedings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is not </w:t>
      </w:r>
      <w:proofErr w:type="spellStart"/>
      <w:r w:rsidRPr="00FA6BC3">
        <w:rPr>
          <w:rFonts w:asciiTheme="minorHAnsi" w:hAnsiTheme="minorHAnsi" w:cstheme="minorHAnsi"/>
          <w:szCs w:val="24"/>
        </w:rPr>
        <w:t>common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practice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FA6BC3">
        <w:rPr>
          <w:rFonts w:asciiTheme="minorHAnsi" w:hAnsiTheme="minorHAnsi" w:cstheme="minorHAnsi"/>
          <w:szCs w:val="24"/>
        </w:rPr>
        <w:t>conferences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related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to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respective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department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FA6BC3">
        <w:rPr>
          <w:rFonts w:asciiTheme="minorHAnsi" w:hAnsiTheme="minorHAnsi" w:cstheme="minorHAnsi"/>
          <w:szCs w:val="24"/>
        </w:rPr>
        <w:t>abstracts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published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proceedings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may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be </w:t>
      </w:r>
      <w:proofErr w:type="spellStart"/>
      <w:r w:rsidRPr="00FA6BC3">
        <w:rPr>
          <w:rFonts w:asciiTheme="minorHAnsi" w:hAnsiTheme="minorHAnsi" w:cstheme="minorHAnsi"/>
          <w:szCs w:val="24"/>
        </w:rPr>
        <w:t>accepted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upon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approval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of </w:t>
      </w:r>
      <w:proofErr w:type="spellStart"/>
      <w:r w:rsidRPr="00FA6BC3">
        <w:rPr>
          <w:rFonts w:asciiTheme="minorHAnsi" w:hAnsiTheme="minorHAnsi" w:cstheme="minorHAnsi"/>
          <w:szCs w:val="24"/>
        </w:rPr>
        <w:t>the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department</w:t>
      </w:r>
      <w:proofErr w:type="spellEnd"/>
      <w:r w:rsidRPr="00FA6BC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A6BC3">
        <w:rPr>
          <w:rFonts w:asciiTheme="minorHAnsi" w:hAnsiTheme="minorHAnsi" w:cstheme="minorHAnsi"/>
          <w:szCs w:val="24"/>
        </w:rPr>
        <w:t>chair</w:t>
      </w:r>
      <w:proofErr w:type="spellEnd"/>
      <w:r w:rsidRPr="00FA6BC3">
        <w:rPr>
          <w:rFonts w:asciiTheme="minorHAnsi" w:hAnsiTheme="minorHAnsi" w:cstheme="minorHAnsi"/>
          <w:szCs w:val="24"/>
        </w:rPr>
        <w:t>.</w:t>
      </w: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</w:p>
    <w:p w:rsidR="00C3082A" w:rsidRPr="00FA6BC3" w:rsidRDefault="00C3082A" w:rsidP="00FA6BC3">
      <w:pPr>
        <w:rPr>
          <w:rFonts w:asciiTheme="minorHAnsi" w:hAnsiTheme="minorHAnsi" w:cstheme="minorHAnsi"/>
          <w:szCs w:val="24"/>
        </w:rPr>
      </w:pPr>
    </w:p>
    <w:sectPr w:rsidR="00C3082A" w:rsidRPr="00FA6BC3" w:rsidSect="00FA6B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75FA"/>
    <w:multiLevelType w:val="multilevel"/>
    <w:tmpl w:val="B7DE68EA"/>
    <w:styleLink w:val="Stil2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1."/>
      <w:lvlJc w:val="left"/>
      <w:pPr>
        <w:ind w:left="144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2B244D49"/>
    <w:multiLevelType w:val="hybridMultilevel"/>
    <w:tmpl w:val="C6623F8E"/>
    <w:lvl w:ilvl="0" w:tplc="D2CA49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BE369844">
      <w:start w:val="1"/>
      <w:numFmt w:val="decimal"/>
      <w:lvlText w:val="(%2)"/>
      <w:lvlJc w:val="left"/>
      <w:pPr>
        <w:ind w:left="928" w:hanging="360"/>
      </w:pPr>
      <w:rPr>
        <w:rFonts w:hint="default"/>
        <w:b/>
        <w:vertAlign w:val="superscrip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0A2C"/>
    <w:multiLevelType w:val="multilevel"/>
    <w:tmpl w:val="E092E41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ED93BDD"/>
    <w:multiLevelType w:val="hybridMultilevel"/>
    <w:tmpl w:val="AFD89A36"/>
    <w:lvl w:ilvl="0" w:tplc="0A9ED162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30"/>
    <w:rsid w:val="008273E7"/>
    <w:rsid w:val="00B80206"/>
    <w:rsid w:val="00C3082A"/>
    <w:rsid w:val="00C34130"/>
    <w:rsid w:val="00C50912"/>
    <w:rsid w:val="00D40EAA"/>
    <w:rsid w:val="00EA40BF"/>
    <w:rsid w:val="00F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2F89"/>
  <w15:chartTrackingRefBased/>
  <w15:docId w15:val="{F3ECBE78-43BE-4530-957D-509CC298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130"/>
    <w:pPr>
      <w:spacing w:after="0" w:line="240" w:lineRule="auto"/>
      <w:jc w:val="both"/>
    </w:pPr>
    <w:rPr>
      <w:rFonts w:ascii="Times New Roman" w:hAnsi="Times New Roman" w:cs="Times New Roman"/>
      <w:bCs/>
      <w:color w:val="000000"/>
      <w:sz w:val="24"/>
      <w:szCs w:val="28"/>
    </w:rPr>
  </w:style>
  <w:style w:type="paragraph" w:styleId="Balk1">
    <w:name w:val="heading 1"/>
    <w:basedOn w:val="Normal"/>
    <w:next w:val="Normal"/>
    <w:link w:val="Balk1Char"/>
    <w:uiPriority w:val="9"/>
    <w:qFormat/>
    <w:rsid w:val="008273E7"/>
    <w:pPr>
      <w:keepNext/>
      <w:keepLines/>
      <w:spacing w:before="480" w:after="120"/>
      <w:outlineLvl w:val="0"/>
    </w:pPr>
    <w:rPr>
      <w:b/>
      <w:sz w:val="32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273E7"/>
    <w:pPr>
      <w:keepNext/>
      <w:keepLines/>
      <w:spacing w:before="360" w:after="80"/>
      <w:ind w:left="720"/>
      <w:outlineLvl w:val="1"/>
    </w:pPr>
    <w:rPr>
      <w:b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73E7"/>
    <w:rPr>
      <w:rFonts w:ascii="Times New Roman" w:eastAsia="Times New Roman" w:hAnsi="Times New Roman" w:cs="Times New Roman"/>
      <w:b/>
      <w:bCs/>
      <w:color w:val="000000"/>
      <w:sz w:val="32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273E7"/>
    <w:rPr>
      <w:rFonts w:ascii="Times New Roman" w:eastAsia="Times New Roman" w:hAnsi="Times New Roman" w:cs="Times New Roman"/>
      <w:b/>
      <w:bCs/>
      <w:color w:val="000000"/>
      <w:sz w:val="24"/>
      <w:szCs w:val="36"/>
      <w:lang w:eastAsia="tr-TR"/>
    </w:rPr>
  </w:style>
  <w:style w:type="numbering" w:customStyle="1" w:styleId="Stil2">
    <w:name w:val="Stil2"/>
    <w:uiPriority w:val="99"/>
    <w:rsid w:val="008273E7"/>
    <w:pPr>
      <w:numPr>
        <w:numId w:val="1"/>
      </w:numPr>
    </w:pPr>
  </w:style>
  <w:style w:type="paragraph" w:customStyle="1" w:styleId="Default">
    <w:name w:val="Default"/>
    <w:qFormat/>
    <w:rsid w:val="00C34130"/>
    <w:pPr>
      <w:suppressAutoHyphens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C3413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308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6BC3"/>
    <w:pPr>
      <w:spacing w:before="100" w:beforeAutospacing="1" w:after="100" w:afterAutospacing="1"/>
      <w:jc w:val="left"/>
    </w:pPr>
    <w:rPr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cp:keywords/>
  <dc:description/>
  <cp:lastModifiedBy>Betül Çubuk</cp:lastModifiedBy>
  <cp:revision>2</cp:revision>
  <dcterms:created xsi:type="dcterms:W3CDTF">2026-04-29T08:21:00Z</dcterms:created>
  <dcterms:modified xsi:type="dcterms:W3CDTF">2026-04-29T08:21:00Z</dcterms:modified>
</cp:coreProperties>
</file>