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F2E" w:rsidRDefault="008E551A" w:rsidP="00A11F2E">
      <w:pPr>
        <w:pStyle w:val="AralkYok"/>
        <w:keepNext/>
        <w:pBdr>
          <w:bottom w:val="single" w:sz="16" w:space="2" w:color="C9A227"/>
        </w:pBdr>
        <w:shd w:val="clear" w:color="auto" w:fill="17365D"/>
        <w:spacing w:before="10" w:after="70" w:line="259" w:lineRule="auto"/>
        <w:ind w:left="102" w:right="68"/>
        <w:jc w:val="center"/>
        <w:rPr>
          <w:rFonts w:ascii="Arial" w:eastAsia="Arial" w:hAnsi="Arial"/>
          <w:b/>
          <w:color w:val="FFFFFF"/>
          <w:sz w:val="34"/>
        </w:rPr>
      </w:pPr>
      <w:r w:rsidRPr="008E551A">
        <w:rPr>
          <w:rFonts w:ascii="Arial" w:eastAsia="Arial" w:hAnsi="Arial"/>
          <w:b/>
          <w:color w:val="FFFFFF"/>
          <w:sz w:val="34"/>
        </w:rPr>
        <w:t>VERİ BİLİMİ VE YAPAY ZEKÂ</w:t>
      </w:r>
    </w:p>
    <w:p w:rsidR="00C9430A" w:rsidRDefault="008E551A" w:rsidP="00A11F2E">
      <w:pPr>
        <w:pStyle w:val="AralkYok"/>
        <w:keepNext/>
        <w:pBdr>
          <w:bottom w:val="single" w:sz="16" w:space="2" w:color="C9A227"/>
        </w:pBdr>
        <w:shd w:val="clear" w:color="auto" w:fill="17365D"/>
        <w:spacing w:before="10" w:after="70" w:line="259" w:lineRule="auto"/>
        <w:ind w:left="102" w:right="68"/>
        <w:jc w:val="center"/>
        <w:rPr>
          <w:b/>
        </w:rPr>
      </w:pPr>
      <w:r w:rsidRPr="008E551A">
        <w:rPr>
          <w:rFonts w:ascii="Arial" w:eastAsia="Arial" w:hAnsi="Arial"/>
          <w:b/>
          <w:color w:val="FFFFFF"/>
          <w:sz w:val="34"/>
        </w:rPr>
        <w:t>LİSANSÜSTÜ ÖĞRENCİ REHBERİ</w:t>
      </w:r>
    </w:p>
    <w:p w:rsidR="00C9430A" w:rsidRDefault="00C9430A" w:rsidP="00C9430A">
      <w:pPr>
        <w:pStyle w:val="AralkYok"/>
        <w:spacing w:line="84" w:lineRule="auto"/>
      </w:pPr>
    </w:p>
    <w:p w:rsidR="00444212" w:rsidRPr="00C9430A" w:rsidRDefault="00C9430A" w:rsidP="00C9430A">
      <w:pPr>
        <w:pStyle w:val="AralkYok"/>
        <w:pBdr>
          <w:left w:val="single" w:sz="16" w:space="4" w:color="2F75B5"/>
        </w:pBdr>
        <w:shd w:val="clear" w:color="auto" w:fill="F3F7FB"/>
        <w:spacing w:before="10" w:after="70" w:line="259" w:lineRule="auto"/>
        <w:ind w:left="57" w:right="57"/>
      </w:pPr>
      <w:r w:rsidRPr="00C9430A">
        <w:rPr>
          <w:rFonts w:ascii="Arial" w:eastAsia="Arial" w:hAnsi="Arial"/>
          <w:i/>
          <w:color w:val="5F6B78"/>
          <w:sz w:val="20"/>
        </w:rPr>
        <w:t xml:space="preserve">Kayıt, danışmanlık, ders seçimi, kredi yükü, tez, azami süre, ders transferi ve benzeri konuları soru-cevap şeklinde </w:t>
      </w:r>
      <w:r>
        <w:rPr>
          <w:rFonts w:ascii="Arial" w:eastAsia="Arial" w:hAnsi="Arial"/>
          <w:i/>
          <w:color w:val="5F6B78"/>
          <w:sz w:val="20"/>
        </w:rPr>
        <w:t xml:space="preserve">genel olarak </w:t>
      </w:r>
      <w:r w:rsidRPr="00C9430A">
        <w:rPr>
          <w:rFonts w:ascii="Arial" w:eastAsia="Arial" w:hAnsi="Arial"/>
          <w:i/>
          <w:color w:val="5F6B78"/>
          <w:sz w:val="20"/>
        </w:rPr>
        <w:t>kaps</w:t>
      </w:r>
      <w:r>
        <w:rPr>
          <w:rFonts w:ascii="Arial" w:eastAsia="Arial" w:hAnsi="Arial"/>
          <w:i/>
          <w:color w:val="5F6B78"/>
          <w:sz w:val="20"/>
        </w:rPr>
        <w:t>amaktadır</w:t>
      </w:r>
      <w:r w:rsidRPr="00C9430A">
        <w:rPr>
          <w:rFonts w:ascii="Arial" w:eastAsia="Arial" w:hAnsi="Arial"/>
          <w:i/>
          <w:color w:val="5F6B78"/>
          <w:sz w:val="20"/>
        </w:rPr>
        <w:t>.</w:t>
      </w:r>
    </w:p>
    <w:p w:rsidR="008E551A" w:rsidRPr="008E551A" w:rsidRDefault="008E551A" w:rsidP="008E551A">
      <w:pPr>
        <w:pStyle w:val="AralkYok"/>
        <w:spacing w:line="84" w:lineRule="auto"/>
        <w:jc w:val="center"/>
        <w:rPr>
          <w:b/>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Akademik yıl nedir?</w:t>
      </w:r>
    </w:p>
    <w:p w:rsidR="00AC4406" w:rsidRPr="00830C00" w:rsidRDefault="00AC4406" w:rsidP="000E090B">
      <w:pPr>
        <w:pStyle w:val="ListeParagraf"/>
        <w:numPr>
          <w:ilvl w:val="0"/>
          <w:numId w:val="7"/>
        </w:numPr>
        <w:spacing w:before="10" w:after="70"/>
        <w:ind w:left="215" w:right="17"/>
        <w:rPr>
          <w:color w:val="auto"/>
          <w:szCs w:val="24"/>
        </w:rPr>
      </w:pPr>
      <w:r w:rsidRPr="00830C00">
        <w:rPr>
          <w:rFonts w:eastAsia="Arial"/>
          <w:sz w:val="19"/>
          <w:szCs w:val="24"/>
        </w:rPr>
        <w:t>Bir akademik yıl güz ve bahar yarıyıllarından oluşan bir eğitim-öğretim yılını kapsar. Eğitim-öğretim yılı kapsamında yaz öğretimi de açılabilir ve öğrenciler isteğe bağlı olarak yaz öğretiminde ders alabilirler.</w:t>
      </w:r>
    </w:p>
    <w:p w:rsidR="000E090B" w:rsidRPr="00830C00" w:rsidRDefault="000E090B"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Akademik takvim nedir?</w:t>
      </w:r>
    </w:p>
    <w:p w:rsidR="00F7717B" w:rsidRPr="00830C00" w:rsidRDefault="00AC4406" w:rsidP="000E090B">
      <w:pPr>
        <w:pStyle w:val="ListeParagraf"/>
        <w:numPr>
          <w:ilvl w:val="0"/>
          <w:numId w:val="7"/>
        </w:numPr>
        <w:spacing w:before="10" w:after="70"/>
        <w:ind w:left="215" w:right="17"/>
        <w:rPr>
          <w:color w:val="auto"/>
          <w:szCs w:val="24"/>
        </w:rPr>
      </w:pPr>
      <w:r w:rsidRPr="00830C00">
        <w:rPr>
          <w:rFonts w:eastAsia="Arial"/>
          <w:sz w:val="19"/>
          <w:szCs w:val="24"/>
        </w:rPr>
        <w:t>Akademik takvim ilgili akademik yıl için eğitim-öğretim ile ilgili tüm faaliyetlerin tarihlerini içeren, (akademik yarıyıl kaydı, ders ekleme-bırakma, dersten çekilme, yarıyıl sonu sınavları, başvuru dönemleri gibi) Senato’nun onayından sonra ilan edilen takvimdir. Akademik takvime (</w:t>
      </w:r>
      <w:hyperlink r:id="rId7" w:history="1">
        <w:r w:rsidRPr="00830C00">
          <w:rPr>
            <w:rStyle w:val="Kpr"/>
            <w:b/>
            <w:color w:val="auto"/>
            <w:szCs w:val="24"/>
          </w:rPr>
          <w:t>akademiktakvim.bogazici.edu.tr</w:t>
        </w:r>
      </w:hyperlink>
      <w:r w:rsidRPr="00830C00">
        <w:rPr>
          <w:rFonts w:eastAsia="Arial"/>
          <w:sz w:val="19"/>
          <w:szCs w:val="24"/>
        </w:rPr>
        <w:t>) adresinden erişebilirsiniz.</w:t>
      </w:r>
    </w:p>
    <w:p w:rsidR="00AC4406" w:rsidRPr="00830C00" w:rsidRDefault="00AC4406"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Akademik yarıyıl kaydı nedir?</w:t>
      </w:r>
    </w:p>
    <w:p w:rsidR="00AC4406" w:rsidRPr="00830C00" w:rsidRDefault="00AC4406" w:rsidP="000E090B">
      <w:pPr>
        <w:pStyle w:val="ListeParagraf"/>
        <w:numPr>
          <w:ilvl w:val="0"/>
          <w:numId w:val="7"/>
        </w:numPr>
        <w:spacing w:before="10" w:after="70"/>
        <w:ind w:left="215" w:right="17"/>
        <w:rPr>
          <w:color w:val="auto"/>
          <w:szCs w:val="24"/>
        </w:rPr>
      </w:pPr>
      <w:r w:rsidRPr="00830C00">
        <w:rPr>
          <w:rFonts w:eastAsia="Arial"/>
          <w:sz w:val="19"/>
          <w:szCs w:val="24"/>
        </w:rPr>
        <w:t>Öğrenciler her akademik yarıyılın başında kayıtlarını yenilemek zorundadırlar. Akademik yarıyıl kaydı, akademik takvimde ilan edilen tarihlerde ÖBİKAS üzerinden registration.boun.edu.tr adresinden erişilerek yapılır. YADYOK dil hazırlık sınıfı öğrencilerinin ÖBİKAS üzerinden kayıt yaptırmalarına gerek yoktur. YADYOK dil hazırlık sınıfı öğrencilerinin akademik kayıt onayı Kayıt İşleri Şube Müdürlüğü tarafından verilir. Yarıyıl kayıtlarının yapılabilmesi için varsa o yarıyıla ait mali yükümlüklerin takvimde belirlenen tarihlerde ödenmiş olması gereklidir. Ders kayıtları akademik danışman onayı ile kesinleşir. Kayıt dönemi bitiminde ÖBİKAS üzerinden kayıtlı olunan ders programı incelenmeli, eğer kayıtlarda maddi hata varsa durumun düzeltilmesi için dilekçe ile ilgili akademik birime başvuru yapılmalıdır.</w:t>
      </w:r>
    </w:p>
    <w:p w:rsidR="00F7717B" w:rsidRPr="00830C00" w:rsidRDefault="00F7717B"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Akademik danışman kimdir?</w:t>
      </w:r>
    </w:p>
    <w:p w:rsidR="00F7717B" w:rsidRPr="00830C00" w:rsidRDefault="00F7717B" w:rsidP="000E090B">
      <w:pPr>
        <w:pStyle w:val="ListeParagraf"/>
        <w:numPr>
          <w:ilvl w:val="0"/>
          <w:numId w:val="7"/>
        </w:numPr>
        <w:spacing w:before="10" w:after="70"/>
        <w:ind w:left="215" w:right="17"/>
        <w:rPr>
          <w:color w:val="auto"/>
          <w:szCs w:val="24"/>
        </w:rPr>
      </w:pPr>
      <w:r w:rsidRPr="00830C00">
        <w:rPr>
          <w:rFonts w:eastAsia="Arial"/>
          <w:sz w:val="19"/>
          <w:szCs w:val="24"/>
        </w:rPr>
        <w:t>İngilizce hazırlık yılı da dahil olmak üzere, üniversitemizde eğitim gören her öğrenciye kayıtlı olduğu programda görev yapan en az bir tam zamanlı öğretim üyesi veya doktoralı bir öğretim görevlisi akademik danışman olarak atanır. Danışman, öğrenciye akademik konularda rehberlik, üniversite hayatına uyum ve kariyer planlaması gibi çeşitli konularda yardımcı olur.</w:t>
      </w:r>
    </w:p>
    <w:p w:rsidR="00F7717B" w:rsidRPr="00830C00" w:rsidRDefault="00F7717B" w:rsidP="000E090B">
      <w:pPr>
        <w:pStyle w:val="ListeParagraf"/>
        <w:spacing w:after="0" w:line="84" w:lineRule="auto"/>
        <w:ind w:left="502"/>
        <w:rPr>
          <w:color w:val="auto"/>
          <w:szCs w:val="24"/>
        </w:rPr>
      </w:pPr>
    </w:p>
    <w:p w:rsidR="00F7717B" w:rsidRPr="00830C00" w:rsidRDefault="00F7717B" w:rsidP="000E090B">
      <w:pPr>
        <w:pStyle w:val="ListeParagraf"/>
        <w:numPr>
          <w:ilvl w:val="0"/>
          <w:numId w:val="7"/>
        </w:numPr>
        <w:spacing w:before="10" w:after="70"/>
        <w:ind w:left="215" w:right="17"/>
        <w:rPr>
          <w:color w:val="auto"/>
          <w:szCs w:val="24"/>
        </w:rPr>
      </w:pPr>
      <w:r w:rsidRPr="00830C00">
        <w:rPr>
          <w:rFonts w:eastAsia="Arial"/>
          <w:sz w:val="19"/>
          <w:szCs w:val="24"/>
        </w:rPr>
        <w:t xml:space="preserve">Her akademik kayıt döneminde, uygun ders seçimi, ders programlarının onaylanması, ders ekleme / bırakma işlemleri, dönem izni, </w:t>
      </w:r>
      <w:r w:rsidR="00AC4406" w:rsidRPr="00830C00">
        <w:rPr>
          <w:rFonts w:eastAsia="Arial"/>
          <w:sz w:val="19"/>
          <w:szCs w:val="24"/>
        </w:rPr>
        <w:t xml:space="preserve">(varsa) </w:t>
      </w:r>
      <w:r w:rsidRPr="00830C00">
        <w:rPr>
          <w:rFonts w:eastAsia="Arial"/>
          <w:sz w:val="19"/>
          <w:szCs w:val="24"/>
        </w:rPr>
        <w:t>önkoşul derslerinin zamanında alınması, ders tekrarı, üniversite dışından ders transferi ve benzeri konularda akademik danışman rehberlik eder. Akademik ders kayıtları danışman onayından sonra kesinleşir.</w:t>
      </w:r>
    </w:p>
    <w:p w:rsidR="00F7717B" w:rsidRPr="00830C00" w:rsidRDefault="00F7717B" w:rsidP="000E090B">
      <w:pPr>
        <w:pStyle w:val="ListeParagraf"/>
        <w:spacing w:after="0" w:line="84" w:lineRule="auto"/>
        <w:ind w:left="502"/>
        <w:rPr>
          <w:color w:val="auto"/>
          <w:szCs w:val="24"/>
        </w:rPr>
      </w:pPr>
    </w:p>
    <w:p w:rsidR="00F7717B" w:rsidRDefault="00F7717B" w:rsidP="000E090B">
      <w:pPr>
        <w:pStyle w:val="ListeParagraf"/>
        <w:numPr>
          <w:ilvl w:val="0"/>
          <w:numId w:val="7"/>
        </w:numPr>
        <w:spacing w:before="10" w:after="70"/>
        <w:ind w:left="215" w:right="17"/>
        <w:rPr>
          <w:color w:val="auto"/>
          <w:szCs w:val="24"/>
        </w:rPr>
      </w:pPr>
      <w:r w:rsidRPr="00830C00">
        <w:rPr>
          <w:rFonts w:eastAsia="Arial"/>
          <w:sz w:val="19"/>
          <w:szCs w:val="24"/>
        </w:rPr>
        <w:t>Akademik danışmanınız “registration.bogazici.edu.tr” “General Services</w:t>
      </w:r>
      <w:r w:rsidR="00AC4406" w:rsidRPr="00830C00">
        <w:rPr>
          <w:rFonts w:eastAsia="Arial"/>
          <w:sz w:val="19"/>
          <w:szCs w:val="24"/>
        </w:rPr>
        <w:t>”</w:t>
      </w:r>
      <w:r w:rsidRPr="00830C00">
        <w:rPr>
          <w:rFonts w:eastAsia="Arial"/>
          <w:sz w:val="19"/>
          <w:szCs w:val="24"/>
        </w:rPr>
        <w:t xml:space="preserve"> başlığı altında yer alan “Advisor </w:t>
      </w:r>
      <w:proofErr w:type="gramStart"/>
      <w:r w:rsidRPr="00830C00">
        <w:rPr>
          <w:rFonts w:eastAsia="Arial"/>
          <w:sz w:val="19"/>
          <w:szCs w:val="24"/>
        </w:rPr>
        <w:t xml:space="preserve">List“ </w:t>
      </w:r>
      <w:r w:rsidR="00940C3F" w:rsidRPr="00830C00">
        <w:rPr>
          <w:rFonts w:eastAsia="Arial"/>
          <w:sz w:val="19"/>
          <w:szCs w:val="24"/>
        </w:rPr>
        <w:t xml:space="preserve"> </w:t>
      </w:r>
      <w:proofErr w:type="gramEnd"/>
      <w:r w:rsidRPr="00830C00">
        <w:rPr>
          <w:rFonts w:eastAsia="Arial"/>
          <w:sz w:val="19"/>
          <w:szCs w:val="24"/>
        </w:rPr>
        <w:t>bağlantısında belirtilmiştir.</w:t>
      </w:r>
    </w:p>
    <w:p w:rsidR="001641F1" w:rsidRPr="001641F1" w:rsidRDefault="001641F1" w:rsidP="001641F1">
      <w:pPr>
        <w:pStyle w:val="ListeParagraf"/>
        <w:spacing w:after="0" w:line="84" w:lineRule="auto"/>
        <w:rPr>
          <w:color w:val="auto"/>
          <w:szCs w:val="24"/>
        </w:rPr>
      </w:pPr>
    </w:p>
    <w:p w:rsidR="001641F1" w:rsidRPr="00830C00" w:rsidRDefault="001641F1" w:rsidP="001641F1">
      <w:pPr>
        <w:pStyle w:val="ListeParagraf"/>
        <w:spacing w:after="0" w:line="84" w:lineRule="auto"/>
        <w:ind w:left="502"/>
        <w:rPr>
          <w:color w:val="auto"/>
          <w:szCs w:val="24"/>
        </w:rPr>
      </w:pPr>
    </w:p>
    <w:p w:rsidR="005F306B" w:rsidRDefault="005F306B" w:rsidP="000E090B">
      <w:pPr>
        <w:spacing w:after="0" w:line="84" w:lineRule="auto"/>
        <w:rPr>
          <w:color w:val="auto"/>
          <w:szCs w:val="24"/>
        </w:rPr>
      </w:pPr>
    </w:p>
    <w:p w:rsidR="005F306B" w:rsidRPr="00830C00" w:rsidRDefault="005F306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Akademik (kayıt) danışman ile tez danışmanı arasındaki fark nedir?</w:t>
      </w:r>
    </w:p>
    <w:p w:rsidR="005F306B" w:rsidRPr="00830C00" w:rsidRDefault="005F306B" w:rsidP="000E090B">
      <w:pPr>
        <w:pStyle w:val="ListeParagraf"/>
        <w:numPr>
          <w:ilvl w:val="0"/>
          <w:numId w:val="7"/>
        </w:numPr>
        <w:spacing w:before="10" w:after="70"/>
        <w:ind w:left="215" w:right="17"/>
        <w:rPr>
          <w:color w:val="auto"/>
          <w:szCs w:val="24"/>
        </w:rPr>
      </w:pPr>
      <w:r w:rsidRPr="00830C00">
        <w:rPr>
          <w:rFonts w:eastAsia="Arial"/>
          <w:sz w:val="19"/>
          <w:szCs w:val="24"/>
        </w:rPr>
        <w:t xml:space="preserve">Akademik danışman, “Bu programı nasıl tamamlayacağım?” konusunda rehberlik eder. </w:t>
      </w:r>
    </w:p>
    <w:p w:rsidR="005F306B" w:rsidRPr="00830C00" w:rsidRDefault="005F306B" w:rsidP="000E090B">
      <w:pPr>
        <w:pStyle w:val="ListeParagraf"/>
        <w:spacing w:before="10" w:after="70"/>
        <w:ind w:left="215"/>
        <w:rPr>
          <w:color w:val="auto"/>
          <w:szCs w:val="24"/>
        </w:rPr>
      </w:pPr>
      <w:r w:rsidRPr="00830C00">
        <w:rPr>
          <w:rFonts w:eastAsia="Arial"/>
          <w:sz w:val="19"/>
          <w:szCs w:val="24"/>
        </w:rPr>
        <w:t>Tez danışmanı, “Bu tezi nasıl yapacağım?” konusunda rehberlik eder.</w:t>
      </w:r>
    </w:p>
    <w:p w:rsidR="005F306B" w:rsidRDefault="00664F7C" w:rsidP="000E090B">
      <w:pPr>
        <w:pStyle w:val="ListeParagraf"/>
        <w:spacing w:before="10" w:after="70"/>
        <w:ind w:left="215"/>
        <w:rPr>
          <w:b/>
          <w:bCs w:val="0"/>
          <w:color w:val="auto"/>
          <w:szCs w:val="24"/>
        </w:rPr>
      </w:pPr>
      <w:r w:rsidRPr="00830C00">
        <w:rPr>
          <w:rFonts w:eastAsia="Arial"/>
          <w:sz w:val="19"/>
          <w:szCs w:val="24"/>
        </w:rPr>
        <w:t xml:space="preserve">Tez danışmanı, </w:t>
      </w:r>
      <w:r w:rsidRPr="00830C00">
        <w:rPr>
          <w:rFonts w:eastAsia="Arial"/>
          <w:bCs w:val="0"/>
          <w:sz w:val="19"/>
          <w:szCs w:val="24"/>
        </w:rPr>
        <w:t>Yönetim Kurulu kararıyla atanır</w:t>
      </w:r>
      <w:r w:rsidRPr="00830C00">
        <w:rPr>
          <w:rFonts w:eastAsia="Arial"/>
          <w:sz w:val="19"/>
          <w:szCs w:val="24"/>
        </w:rPr>
        <w:t xml:space="preserve"> ve eş zamanlı olarak </w:t>
      </w:r>
      <w:r w:rsidRPr="00830C00">
        <w:rPr>
          <w:rFonts w:eastAsia="Arial"/>
          <w:bCs w:val="0"/>
          <w:sz w:val="19"/>
          <w:szCs w:val="24"/>
        </w:rPr>
        <w:t>akademik (kayıt) danışmanınız</w:t>
      </w:r>
      <w:r w:rsidRPr="00830C00">
        <w:rPr>
          <w:rFonts w:eastAsia="Arial"/>
          <w:sz w:val="19"/>
          <w:szCs w:val="24"/>
        </w:rPr>
        <w:t xml:space="preserve"> da olur. </w:t>
      </w:r>
      <w:r w:rsidRPr="00830C00">
        <w:rPr>
          <w:rFonts w:eastAsia="Arial"/>
          <w:bCs w:val="0"/>
          <w:sz w:val="19"/>
          <w:szCs w:val="24"/>
        </w:rPr>
        <w:t xml:space="preserve">Tez danışmanı değişikliği yapılmak istenmesi durumunda, </w:t>
      </w:r>
      <w:r w:rsidR="005C2325">
        <w:rPr>
          <w:rFonts w:eastAsia="Arial"/>
          <w:bCs w:val="0"/>
          <w:sz w:val="19"/>
          <w:szCs w:val="24"/>
        </w:rPr>
        <w:t>y</w:t>
      </w:r>
      <w:r w:rsidRPr="00830C00">
        <w:rPr>
          <w:rFonts w:eastAsia="Arial"/>
          <w:bCs w:val="0"/>
          <w:sz w:val="19"/>
          <w:szCs w:val="24"/>
        </w:rPr>
        <w:t xml:space="preserve">önetim </w:t>
      </w:r>
      <w:r w:rsidR="005C2325">
        <w:rPr>
          <w:rFonts w:eastAsia="Arial"/>
          <w:bCs w:val="0"/>
          <w:sz w:val="19"/>
          <w:szCs w:val="24"/>
        </w:rPr>
        <w:t>k</w:t>
      </w:r>
      <w:r w:rsidRPr="00830C00">
        <w:rPr>
          <w:rFonts w:eastAsia="Arial"/>
          <w:bCs w:val="0"/>
          <w:sz w:val="19"/>
          <w:szCs w:val="24"/>
        </w:rPr>
        <w:t>urulu kararı alınır</w:t>
      </w:r>
      <w:r w:rsidRPr="00830C00">
        <w:rPr>
          <w:rFonts w:eastAsia="Arial"/>
          <w:b/>
          <w:bCs w:val="0"/>
          <w:sz w:val="19"/>
          <w:szCs w:val="24"/>
        </w:rPr>
        <w:t>.</w:t>
      </w:r>
    </w:p>
    <w:p w:rsidR="00FE76DE" w:rsidRDefault="00FE76DE" w:rsidP="000E090B">
      <w:pPr>
        <w:pStyle w:val="ListeParagraf"/>
        <w:spacing w:after="0" w:line="84" w:lineRule="auto"/>
        <w:ind w:left="502"/>
        <w:rPr>
          <w:b/>
          <w:bCs w:val="0"/>
          <w:color w:val="auto"/>
          <w:szCs w:val="24"/>
        </w:rPr>
      </w:pPr>
    </w:p>
    <w:p w:rsidR="00FE76DE" w:rsidRDefault="00FE76DE" w:rsidP="00FE76DE">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rFonts w:eastAsia="Arial"/>
          <w:b/>
          <w:bCs w:val="0"/>
          <w:sz w:val="19"/>
          <w:szCs w:val="24"/>
        </w:rPr>
        <w:t>Tez danışmanımı ne zaman seçmeliyim?</w:t>
      </w:r>
    </w:p>
    <w:p w:rsidR="00FE76DE" w:rsidRPr="00FE76DE" w:rsidRDefault="00FE76DE" w:rsidP="00FE76DE">
      <w:pPr>
        <w:pStyle w:val="ListeParagraf"/>
        <w:numPr>
          <w:ilvl w:val="0"/>
          <w:numId w:val="27"/>
        </w:numPr>
        <w:spacing w:before="10" w:after="70"/>
        <w:ind w:left="215" w:right="17"/>
        <w:rPr>
          <w:bCs w:val="0"/>
          <w:color w:val="auto"/>
          <w:szCs w:val="24"/>
        </w:rPr>
      </w:pPr>
      <w:r w:rsidRPr="00FE76DE">
        <w:rPr>
          <w:rFonts w:eastAsia="Arial"/>
          <w:bCs w:val="0"/>
          <w:sz w:val="19"/>
          <w:szCs w:val="24"/>
        </w:rPr>
        <w:t xml:space="preserve">Tezli yüksek lisans öğrencileri 1. </w:t>
      </w:r>
      <w:r>
        <w:rPr>
          <w:rFonts w:eastAsia="Arial"/>
          <w:bCs w:val="0"/>
          <w:sz w:val="19"/>
          <w:szCs w:val="24"/>
        </w:rPr>
        <w:t>d</w:t>
      </w:r>
      <w:r w:rsidRPr="00FE76DE">
        <w:rPr>
          <w:rFonts w:eastAsia="Arial"/>
          <w:bCs w:val="0"/>
          <w:sz w:val="19"/>
          <w:szCs w:val="24"/>
        </w:rPr>
        <w:t xml:space="preserve">önemin sonuna kadar, doktora öğrencileri 2. </w:t>
      </w:r>
      <w:r>
        <w:rPr>
          <w:rFonts w:eastAsia="Arial"/>
          <w:bCs w:val="0"/>
          <w:sz w:val="19"/>
          <w:szCs w:val="24"/>
        </w:rPr>
        <w:t>d</w:t>
      </w:r>
      <w:r w:rsidRPr="00FE76DE">
        <w:rPr>
          <w:rFonts w:eastAsia="Arial"/>
          <w:bCs w:val="0"/>
          <w:sz w:val="19"/>
          <w:szCs w:val="24"/>
        </w:rPr>
        <w:t>önemin sonuna kadar tez danışmanlarını seçer ve enstitüye bildirir.</w:t>
      </w:r>
    </w:p>
    <w:p w:rsidR="00664F7C" w:rsidRPr="00830C00" w:rsidRDefault="00664F7C" w:rsidP="000E090B">
      <w:pPr>
        <w:pStyle w:val="ListeParagraf"/>
        <w:spacing w:after="0" w:line="84" w:lineRule="auto"/>
        <w:ind w:left="502"/>
        <w:rPr>
          <w:color w:val="auto"/>
          <w:szCs w:val="24"/>
        </w:rPr>
      </w:pPr>
    </w:p>
    <w:p w:rsidR="005F306B" w:rsidRPr="00830C00" w:rsidRDefault="005F306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Harçlar ve ücretler hakkında bilgi alabilir miyim?</w:t>
      </w:r>
    </w:p>
    <w:p w:rsidR="00F7717B" w:rsidRPr="00830C00" w:rsidRDefault="005F306B" w:rsidP="000E090B">
      <w:pPr>
        <w:pStyle w:val="ListeParagraf"/>
        <w:numPr>
          <w:ilvl w:val="0"/>
          <w:numId w:val="9"/>
        </w:numPr>
        <w:spacing w:before="10" w:after="70"/>
        <w:ind w:left="215" w:right="17"/>
        <w:jc w:val="left"/>
        <w:rPr>
          <w:rStyle w:val="Kpr"/>
          <w:color w:val="auto"/>
          <w:szCs w:val="24"/>
          <w:u w:val="none"/>
        </w:rPr>
      </w:pPr>
      <w:r w:rsidRPr="00830C00">
        <w:rPr>
          <w:rFonts w:eastAsia="Arial"/>
          <w:sz w:val="19"/>
          <w:szCs w:val="24"/>
        </w:rPr>
        <w:t>Aşağıdaki linkten detaylı bilgiye erişebilirsiniz.</w:t>
      </w:r>
      <w:r w:rsidR="005D3AB7" w:rsidRPr="00830C00">
        <w:rPr>
          <w:rFonts w:eastAsia="Arial"/>
          <w:sz w:val="19"/>
          <w:szCs w:val="24"/>
        </w:rPr>
        <w:t xml:space="preserve"> </w:t>
      </w:r>
      <w:hyperlink r:id="rId8" w:history="1">
        <w:r w:rsidR="005D3AB7" w:rsidRPr="00830C00">
          <w:rPr>
            <w:rStyle w:val="Kpr"/>
            <w:color w:val="auto"/>
            <w:szCs w:val="24"/>
          </w:rPr>
          <w:t>https://ogrenciler.bogazici.edu.tr/tr/pages/harclar-ve-ucretler/7907</w:t>
        </w:r>
      </w:hyperlink>
    </w:p>
    <w:p w:rsidR="00F25172" w:rsidRPr="00830C00" w:rsidRDefault="00F25172"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ÖBİKAS nedir?</w:t>
      </w:r>
    </w:p>
    <w:p w:rsidR="00F7717B" w:rsidRPr="00830C00" w:rsidRDefault="00AC4406" w:rsidP="000E090B">
      <w:pPr>
        <w:pStyle w:val="ListeParagraf"/>
        <w:numPr>
          <w:ilvl w:val="0"/>
          <w:numId w:val="9"/>
        </w:numPr>
        <w:spacing w:before="10" w:after="70"/>
        <w:ind w:left="215" w:right="17"/>
        <w:rPr>
          <w:color w:val="auto"/>
          <w:szCs w:val="24"/>
        </w:rPr>
      </w:pPr>
      <w:r w:rsidRPr="00830C00">
        <w:rPr>
          <w:rFonts w:eastAsia="Arial"/>
          <w:b/>
          <w:sz w:val="19"/>
          <w:szCs w:val="24"/>
        </w:rPr>
        <w:t xml:space="preserve">ÖBİKAS – Öğrenci Bilgi ve Kayıt Sistemi, öğrencinin akademik bilgilerinin </w:t>
      </w:r>
      <w:proofErr w:type="gramStart"/>
      <w:r w:rsidRPr="00830C00">
        <w:rPr>
          <w:rFonts w:eastAsia="Arial"/>
          <w:sz w:val="19"/>
          <w:szCs w:val="24"/>
        </w:rPr>
        <w:t>bulunduğu,</w:t>
      </w:r>
      <w:proofErr w:type="gramEnd"/>
      <w:r w:rsidRPr="00830C00">
        <w:rPr>
          <w:rFonts w:eastAsia="Arial"/>
          <w:sz w:val="19"/>
          <w:szCs w:val="24"/>
        </w:rPr>
        <w:t xml:space="preserve"> ve öğrencinin akademik ve kampüs hayatına ilişkin işlemlerini yapabildiği online bir sistemdir. </w:t>
      </w:r>
      <w:r w:rsidRPr="00830C00">
        <w:rPr>
          <w:rFonts w:eastAsia="Arial"/>
          <w:b/>
          <w:sz w:val="19"/>
          <w:szCs w:val="24"/>
        </w:rPr>
        <w:t>ÖBİKAS’ta</w:t>
      </w:r>
      <w:r w:rsidRPr="00830C00">
        <w:rPr>
          <w:rFonts w:eastAsia="Arial"/>
          <w:sz w:val="19"/>
          <w:szCs w:val="24"/>
        </w:rPr>
        <w:t xml:space="preserve"> akademik yarıyıl kayıtları, e- dilekçe başvuruları, değişim programları başvuruları, yurt başvuruları, burs başvuruları, ders değerlendirme anketi, öğrenci temsilciliği seçimleri gibi işlemler yer alır. Üniversiteye kayıt esnasında her öğrenciye ÖBİKAS kullanıcı adı ve şifresi verilir. </w:t>
      </w:r>
      <w:r w:rsidRPr="00830C00">
        <w:rPr>
          <w:rFonts w:eastAsia="Arial"/>
          <w:b/>
          <w:sz w:val="19"/>
          <w:szCs w:val="24"/>
        </w:rPr>
        <w:t>ÖBİKAS’ta</w:t>
      </w:r>
      <w:r w:rsidRPr="00830C00">
        <w:rPr>
          <w:rFonts w:eastAsia="Arial"/>
          <w:sz w:val="19"/>
          <w:szCs w:val="24"/>
        </w:rPr>
        <w:t xml:space="preserve"> yer alan iletişim bilgilerinin güncel tutulmasına özen gösterilmelidir.</w:t>
      </w:r>
    </w:p>
    <w:p w:rsidR="00BC325D" w:rsidRPr="00830C00" w:rsidRDefault="00BC325D" w:rsidP="000E090B">
      <w:pPr>
        <w:pStyle w:val="ListeParagraf"/>
        <w:numPr>
          <w:ilvl w:val="0"/>
          <w:numId w:val="9"/>
        </w:numPr>
        <w:spacing w:before="10" w:after="70"/>
        <w:ind w:left="215" w:right="17"/>
        <w:rPr>
          <w:color w:val="auto"/>
          <w:szCs w:val="24"/>
        </w:rPr>
      </w:pPr>
      <w:r w:rsidRPr="00830C00">
        <w:rPr>
          <w:rFonts w:eastAsia="Arial"/>
          <w:b/>
          <w:sz w:val="19"/>
          <w:szCs w:val="24"/>
        </w:rPr>
        <w:t xml:space="preserve">OBİKAS kullanıcı ekranı sayfasında kılavuz ve </w:t>
      </w:r>
      <w:r w:rsidRPr="00830C00">
        <w:rPr>
          <w:rFonts w:eastAsia="Arial"/>
          <w:sz w:val="19"/>
          <w:szCs w:val="24"/>
        </w:rPr>
        <w:t>obikas kuralları dokümanı da mevcuttur.</w:t>
      </w:r>
    </w:p>
    <w:p w:rsidR="00BC325D" w:rsidRPr="00830C00" w:rsidRDefault="001C62B8" w:rsidP="000E090B">
      <w:pPr>
        <w:pStyle w:val="ListeParagraf"/>
        <w:shd w:val="clear" w:color="auto" w:fill="FFFFFF"/>
        <w:spacing w:before="10" w:after="70"/>
        <w:ind w:left="215"/>
        <w:rPr>
          <w:color w:val="222222"/>
          <w:szCs w:val="24"/>
        </w:rPr>
      </w:pPr>
      <w:hyperlink r:id="rId9" w:history="1">
        <w:r w:rsidR="00BC325D" w:rsidRPr="00830C00">
          <w:rPr>
            <w:rStyle w:val="Kpr"/>
            <w:szCs w:val="24"/>
          </w:rPr>
          <w:t>https://registration.boun.edu.tr/ann/OBIKAS_KUL.KILAVUZU_TR-2024.pdf</w:t>
        </w:r>
      </w:hyperlink>
    </w:p>
    <w:p w:rsidR="00AC4406" w:rsidRPr="00830C00" w:rsidRDefault="00AC4406"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lastRenderedPageBreak/>
        <w:t>Kayıt dönemi içinde kayıt işlemlerine başlanmaması/tamamlanmaması durumunda ne olur?</w:t>
      </w:r>
    </w:p>
    <w:p w:rsidR="00AC4406" w:rsidRPr="00830C00" w:rsidRDefault="00833FBA" w:rsidP="000E090B">
      <w:pPr>
        <w:pStyle w:val="ListeParagraf"/>
        <w:numPr>
          <w:ilvl w:val="0"/>
          <w:numId w:val="9"/>
        </w:numPr>
        <w:spacing w:before="10" w:after="70"/>
        <w:ind w:left="215" w:right="17"/>
        <w:rPr>
          <w:color w:val="auto"/>
          <w:szCs w:val="24"/>
        </w:rPr>
      </w:pPr>
      <w:r w:rsidRPr="00830C00">
        <w:rPr>
          <w:rFonts w:eastAsia="Arial"/>
          <w:sz w:val="19"/>
          <w:szCs w:val="24"/>
        </w:rPr>
        <w:t xml:space="preserve">Ders seçme döneminde OBİKAS sistemine giriş çıkış yapılması durumunda ders ekle-bırak döneminde ders seçimi yapılabilir. </w:t>
      </w:r>
      <w:r w:rsidR="00AC4406" w:rsidRPr="00830C00">
        <w:rPr>
          <w:rFonts w:eastAsia="Arial"/>
          <w:sz w:val="19"/>
          <w:szCs w:val="24"/>
        </w:rPr>
        <w:t>Mazeretleri nedeniyle akademik kayıtlarını yaptıramayanların başvuruları, öğrencinin bağlı olduğu enstitünün yönetim kurulu tarafından incelenir ve mazeretleri geçerli görülenler akademik takvimdeki ders ekleme-bırakma süresinin bitimine kadar akademik kayıt yaptırabilirler. Özel durumlarda Üniversite Yönetim Kurulu karar almaya yetkilidir.</w:t>
      </w:r>
      <w:r w:rsidRPr="00830C00">
        <w:rPr>
          <w:rFonts w:eastAsia="Arial"/>
          <w:sz w:val="19"/>
          <w:szCs w:val="24"/>
        </w:rPr>
        <w:t xml:space="preserve"> </w:t>
      </w:r>
    </w:p>
    <w:p w:rsidR="00F7717B" w:rsidRPr="00830C00" w:rsidRDefault="00F7717B"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Ders ekleme-bırakma dönemi (add-drop) nedir?</w:t>
      </w:r>
    </w:p>
    <w:p w:rsidR="00560525" w:rsidRPr="00830C00" w:rsidRDefault="00560525" w:rsidP="000E090B">
      <w:pPr>
        <w:pStyle w:val="ListeParagraf"/>
        <w:numPr>
          <w:ilvl w:val="0"/>
          <w:numId w:val="9"/>
        </w:numPr>
        <w:spacing w:before="10" w:after="70"/>
        <w:ind w:left="215" w:right="17"/>
        <w:rPr>
          <w:color w:val="auto"/>
          <w:szCs w:val="24"/>
        </w:rPr>
      </w:pPr>
      <w:r w:rsidRPr="00830C00">
        <w:rPr>
          <w:rFonts w:eastAsia="Arial"/>
          <w:sz w:val="19"/>
          <w:szCs w:val="24"/>
        </w:rPr>
        <w:t>Akademik yarıyıl kaydını tamamlayan öğrenciler, derslerin başlamasını takiben ilgili yarıyılda kayıt oldukları dersi bırakarak veya yeni ders ekleyerek değişiklik yapabilirler. Ders ekleme-bırakma akademik takvimde belirtilen tarihlerde akademik danışmanın onayı ile yapılır. Ders ekleme-bırakma dönemi bitiminde ÖBİKAS üzerinden kayıtlı olunan ders programı incelenmeli, eğer kayıtlarda maddi hata varsa durumun düzeltilmesi için dilekçe ile ilgili akademik birime başvuru yapılmalıdır.</w:t>
      </w:r>
    </w:p>
    <w:p w:rsidR="00F7717B" w:rsidRDefault="00F7717B" w:rsidP="000E090B">
      <w:pPr>
        <w:pStyle w:val="ListeParagraf"/>
        <w:spacing w:after="0" w:line="84" w:lineRule="auto"/>
        <w:ind w:left="502"/>
        <w:rPr>
          <w:color w:val="auto"/>
          <w:szCs w:val="24"/>
        </w:rPr>
      </w:pPr>
    </w:p>
    <w:p w:rsidR="001641F1" w:rsidRPr="00830C00" w:rsidRDefault="001641F1" w:rsidP="000E090B">
      <w:pPr>
        <w:pStyle w:val="ListeParagraf"/>
        <w:spacing w:after="0" w:line="84" w:lineRule="auto"/>
        <w:ind w:left="502"/>
        <w:rPr>
          <w:color w:val="auto"/>
          <w:szCs w:val="24"/>
        </w:rPr>
      </w:pPr>
    </w:p>
    <w:p w:rsidR="00F7717B" w:rsidRPr="00830C00" w:rsidRDefault="003909D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Zorunlu dersler her dönem açılır mı?</w:t>
      </w:r>
    </w:p>
    <w:p w:rsidR="00F7717B" w:rsidRDefault="003909DB" w:rsidP="000E090B">
      <w:pPr>
        <w:pStyle w:val="ListeParagraf"/>
        <w:numPr>
          <w:ilvl w:val="0"/>
          <w:numId w:val="9"/>
        </w:numPr>
        <w:spacing w:before="10" w:after="70"/>
        <w:ind w:left="215" w:right="17"/>
        <w:rPr>
          <w:color w:val="auto"/>
          <w:szCs w:val="24"/>
        </w:rPr>
      </w:pPr>
      <w:r w:rsidRPr="00830C00">
        <w:rPr>
          <w:rFonts w:eastAsia="Arial"/>
          <w:b/>
          <w:sz w:val="19"/>
          <w:szCs w:val="24"/>
        </w:rPr>
        <w:t>Zorunlu dersler (DSAI510-DSAI512-DSAI514) Güz dönemlerinde açılır.</w:t>
      </w:r>
    </w:p>
    <w:p w:rsidR="00C34CA2" w:rsidRDefault="00C34CA2" w:rsidP="00C34CA2">
      <w:pPr>
        <w:pStyle w:val="ListeParagraf"/>
        <w:spacing w:after="0" w:line="84" w:lineRule="auto"/>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Onay (Consent) nedir?</w:t>
      </w:r>
    </w:p>
    <w:p w:rsidR="00560525" w:rsidRPr="00830C00" w:rsidRDefault="00560525" w:rsidP="000E090B">
      <w:pPr>
        <w:pStyle w:val="ListeParagraf"/>
        <w:numPr>
          <w:ilvl w:val="0"/>
          <w:numId w:val="9"/>
        </w:numPr>
        <w:spacing w:before="10" w:after="70"/>
        <w:ind w:left="215" w:right="17"/>
        <w:rPr>
          <w:color w:val="auto"/>
          <w:szCs w:val="24"/>
        </w:rPr>
      </w:pPr>
      <w:r w:rsidRPr="00830C00">
        <w:rPr>
          <w:rFonts w:eastAsia="Arial"/>
          <w:sz w:val="19"/>
          <w:szCs w:val="24"/>
        </w:rPr>
        <w:t xml:space="preserve">Bazı derslerin önkoşulu “öğretim elemanı onayı” olarak tanımlanmıştır. Öğrencilerin bu dersleri almak için yeterli donanıma sahip olup olmadıkları dersi veren öğretim üyesi tarafından denetlenir. Bu derslere kayıt olabilmek için öğrencinin öğretim elemanından onay alması gerekir. Derse onay başvurusu akademik yarıyıl kaydı döneminde </w:t>
      </w:r>
      <w:r w:rsidRPr="00830C00">
        <w:rPr>
          <w:rFonts w:eastAsia="Arial"/>
          <w:b/>
          <w:sz w:val="19"/>
          <w:szCs w:val="24"/>
        </w:rPr>
        <w:t>ÖBİKAS’ta</w:t>
      </w:r>
      <w:r w:rsidRPr="00830C00">
        <w:rPr>
          <w:rFonts w:eastAsia="Arial"/>
          <w:sz w:val="19"/>
          <w:szCs w:val="24"/>
        </w:rPr>
        <w:t xml:space="preserve"> yapılır. Ancak onay talebi yapılmadan önce öğretim elemanı ile önceden iletişim kurmak önemlidir. Öğrenci onay verilen dersi programına ekleyebilir. Kaydın tamamlanması için danışman onayı gereklidir. Ders için tanımlanmış kota sebebi ile (sayı/sınıf/bölüm/soyadı gibi) derse kayıt yapılamadığı durumlarda da dersi veren öğretim elemanından onay (consent) alınarak derse kayıt yapmak mümkündür. Bu durumda öğretim elemanı derse onay verse dahi dersin ön koşulları tamamlanmadan derse kayıt olunamaz.</w:t>
      </w:r>
    </w:p>
    <w:p w:rsidR="00560525" w:rsidRPr="00830C00" w:rsidRDefault="00560525"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Lisans</w:t>
      </w:r>
      <w:r w:rsidR="00560525" w:rsidRPr="00830C00">
        <w:rPr>
          <w:rFonts w:eastAsia="Arial"/>
          <w:b/>
          <w:bCs w:val="0"/>
          <w:sz w:val="19"/>
          <w:szCs w:val="24"/>
        </w:rPr>
        <w:t>üstü</w:t>
      </w:r>
      <w:r w:rsidRPr="00830C00">
        <w:rPr>
          <w:rFonts w:eastAsia="Arial"/>
          <w:b/>
          <w:bCs w:val="0"/>
          <w:sz w:val="19"/>
          <w:szCs w:val="24"/>
        </w:rPr>
        <w:t xml:space="preserve"> öğrencileri lisans dersleri alabilir mi?</w:t>
      </w:r>
    </w:p>
    <w:p w:rsidR="00560525" w:rsidRPr="0062034E" w:rsidRDefault="00036315" w:rsidP="0062034E">
      <w:pPr>
        <w:pStyle w:val="ListeParagraf"/>
        <w:numPr>
          <w:ilvl w:val="0"/>
          <w:numId w:val="9"/>
        </w:numPr>
        <w:spacing w:before="10" w:after="70"/>
        <w:ind w:left="215" w:right="17"/>
        <w:rPr>
          <w:color w:val="auto"/>
          <w:szCs w:val="24"/>
        </w:rPr>
      </w:pPr>
      <w:r w:rsidRPr="00830C00">
        <w:rPr>
          <w:rFonts w:eastAsia="Arial"/>
          <w:sz w:val="19"/>
          <w:szCs w:val="24"/>
        </w:rPr>
        <w:t>Yüksek lisans öğrencileri kredili olarak alınacak derslerden en çok iki tanesini, öğrencinin lisans öğrenimi sırasında almamış olduğu üniversitenin 300 ve 400 kodlu lisans derslerinden seçebilir. 300-400 kodlu dersler</w:t>
      </w:r>
      <w:r w:rsidR="0062034E">
        <w:rPr>
          <w:rFonts w:eastAsia="Arial"/>
          <w:sz w:val="19"/>
          <w:szCs w:val="24"/>
        </w:rPr>
        <w:t xml:space="preserve"> </w:t>
      </w:r>
      <w:r w:rsidR="0062034E" w:rsidRPr="0062034E">
        <w:rPr>
          <w:rFonts w:eastAsia="Arial"/>
          <w:sz w:val="19"/>
          <w:szCs w:val="24"/>
        </w:rPr>
        <w:t>doktora programının ders yüküne ve kredisine sayılmaz.</w:t>
      </w:r>
    </w:p>
    <w:p w:rsidR="0062034E" w:rsidRPr="0062034E" w:rsidRDefault="0062034E" w:rsidP="0062034E">
      <w:pPr>
        <w:pStyle w:val="ListeParagraf"/>
        <w:spacing w:after="0" w:line="84" w:lineRule="auto"/>
        <w:ind w:left="502"/>
        <w:rPr>
          <w:color w:val="auto"/>
          <w:szCs w:val="24"/>
        </w:rPr>
      </w:pPr>
    </w:p>
    <w:p w:rsidR="00F14646" w:rsidRPr="00830C00" w:rsidRDefault="00F14646"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Area Elective ders nedir?</w:t>
      </w:r>
    </w:p>
    <w:p w:rsidR="00F25172" w:rsidRDefault="00F14646" w:rsidP="00DA3F10">
      <w:pPr>
        <w:pStyle w:val="ListeParagraf"/>
        <w:numPr>
          <w:ilvl w:val="0"/>
          <w:numId w:val="9"/>
        </w:numPr>
        <w:spacing w:before="10" w:after="70"/>
        <w:ind w:left="215" w:right="17"/>
        <w:rPr>
          <w:color w:val="auto"/>
          <w:szCs w:val="24"/>
        </w:rPr>
      </w:pPr>
      <w:r w:rsidRPr="00A81C28">
        <w:rPr>
          <w:rFonts w:eastAsia="Arial"/>
          <w:sz w:val="19"/>
          <w:szCs w:val="24"/>
        </w:rPr>
        <w:t xml:space="preserve">Veri Bilimi ve Yapay </w:t>
      </w:r>
      <w:proofErr w:type="gramStart"/>
      <w:r w:rsidRPr="00A81C28">
        <w:rPr>
          <w:rFonts w:eastAsia="Arial"/>
          <w:sz w:val="19"/>
          <w:szCs w:val="24"/>
        </w:rPr>
        <w:t>Zeka</w:t>
      </w:r>
      <w:proofErr w:type="gramEnd"/>
      <w:r w:rsidRPr="00A81C28">
        <w:rPr>
          <w:rFonts w:eastAsia="Arial"/>
          <w:sz w:val="19"/>
          <w:szCs w:val="24"/>
        </w:rPr>
        <w:t xml:space="preserve"> Enstitüsü ders programında yer alan DSAI kodlu seçmeli dersler area elective sayılır.</w:t>
      </w:r>
      <w:r w:rsidR="00FD3B80" w:rsidRPr="00A81C28">
        <w:rPr>
          <w:rFonts w:eastAsia="Arial"/>
          <w:sz w:val="19"/>
          <w:szCs w:val="24"/>
        </w:rPr>
        <w:t xml:space="preserve"> </w:t>
      </w:r>
    </w:p>
    <w:p w:rsidR="00A81C28" w:rsidRPr="00A81C28" w:rsidRDefault="00A81C28" w:rsidP="00A81C28">
      <w:pPr>
        <w:pStyle w:val="ListeParagraf"/>
        <w:spacing w:after="0" w:line="84" w:lineRule="auto"/>
        <w:ind w:left="502"/>
        <w:rPr>
          <w:color w:val="auto"/>
          <w:szCs w:val="24"/>
        </w:rPr>
      </w:pPr>
    </w:p>
    <w:p w:rsidR="00F14646" w:rsidRDefault="00F14646"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Complementary Elective ders nedir?</w:t>
      </w:r>
    </w:p>
    <w:p w:rsidR="00B45EED" w:rsidRDefault="006531D6" w:rsidP="00B45EED">
      <w:pPr>
        <w:pStyle w:val="ListeParagraf"/>
        <w:numPr>
          <w:ilvl w:val="0"/>
          <w:numId w:val="9"/>
        </w:numPr>
        <w:spacing w:before="10" w:after="70"/>
        <w:ind w:left="215" w:right="17"/>
        <w:rPr>
          <w:color w:val="auto"/>
          <w:szCs w:val="24"/>
        </w:rPr>
      </w:pPr>
      <w:r w:rsidRPr="006531D6">
        <w:rPr>
          <w:rFonts w:eastAsia="Arial"/>
          <w:sz w:val="19"/>
          <w:szCs w:val="24"/>
        </w:rPr>
        <w:t>Veri Bilimi ve Yapay Zekâ Enstitüsü dışında, öğrencinin araştırma alanına bağlı olarak Üniversitenin diğer bölüm veya birimlerinden alınan DSAI kodlu olmayan dersler Complementary Elective olarak kabul edilir. Complementary Elective dersleri, Enstitünün lisansüstü derslerinden de seçilebilir.</w:t>
      </w:r>
    </w:p>
    <w:p w:rsidR="00C30431" w:rsidRDefault="00C30431" w:rsidP="00C30431">
      <w:pPr>
        <w:pStyle w:val="ListeParagraf"/>
        <w:spacing w:after="0" w:line="84" w:lineRule="auto"/>
        <w:ind w:left="502"/>
        <w:rPr>
          <w:color w:val="auto"/>
          <w:szCs w:val="24"/>
        </w:rPr>
      </w:pPr>
    </w:p>
    <w:p w:rsidR="00C30431" w:rsidRDefault="00C30431" w:rsidP="00C30431">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sidRPr="00C30431">
        <w:rPr>
          <w:rFonts w:eastAsia="Arial"/>
          <w:b/>
          <w:sz w:val="19"/>
          <w:szCs w:val="24"/>
        </w:rPr>
        <w:t xml:space="preserve">Yüksek lisans/ doktora öğrencileri seçmeli derslerinin hepsini area elective </w:t>
      </w:r>
      <w:r>
        <w:rPr>
          <w:rFonts w:eastAsia="Arial"/>
          <w:b/>
          <w:sz w:val="19"/>
          <w:szCs w:val="24"/>
        </w:rPr>
        <w:t xml:space="preserve">(DSAI kodlu) </w:t>
      </w:r>
      <w:r w:rsidRPr="00C30431">
        <w:rPr>
          <w:rFonts w:eastAsia="Arial"/>
          <w:b/>
          <w:sz w:val="19"/>
          <w:szCs w:val="24"/>
        </w:rPr>
        <w:t>dersler arasından seçebilir mi?</w:t>
      </w:r>
    </w:p>
    <w:p w:rsidR="00C30431" w:rsidRPr="00C30431" w:rsidRDefault="00C30431" w:rsidP="00C30431">
      <w:pPr>
        <w:pStyle w:val="ListeParagraf"/>
        <w:numPr>
          <w:ilvl w:val="0"/>
          <w:numId w:val="9"/>
        </w:numPr>
        <w:spacing w:before="10" w:after="70"/>
        <w:ind w:left="215" w:right="17"/>
        <w:rPr>
          <w:color w:val="auto"/>
          <w:szCs w:val="24"/>
        </w:rPr>
      </w:pPr>
      <w:r w:rsidRPr="00C30431">
        <w:rPr>
          <w:rFonts w:eastAsia="Arial"/>
          <w:sz w:val="19"/>
          <w:szCs w:val="24"/>
        </w:rPr>
        <w:t>Evet. Seçebilir.</w:t>
      </w:r>
    </w:p>
    <w:p w:rsidR="00B45EED" w:rsidRPr="00830C00" w:rsidRDefault="00B45EED" w:rsidP="00B45EED">
      <w:pPr>
        <w:pStyle w:val="ListeParagraf"/>
        <w:spacing w:after="0" w:line="84" w:lineRule="auto"/>
        <w:ind w:left="502"/>
        <w:rPr>
          <w:color w:val="auto"/>
          <w:szCs w:val="24"/>
        </w:rPr>
      </w:pPr>
    </w:p>
    <w:p w:rsidR="00F14646" w:rsidRPr="00830C00" w:rsidRDefault="00F14646"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DSAI kodlu olmayan dersler (Complementary Elective Dersler) area elective sayılır mı?</w:t>
      </w:r>
    </w:p>
    <w:p w:rsidR="00F14646" w:rsidRPr="00830C00" w:rsidRDefault="00F14646" w:rsidP="000E090B">
      <w:pPr>
        <w:pStyle w:val="ListeParagraf"/>
        <w:numPr>
          <w:ilvl w:val="0"/>
          <w:numId w:val="9"/>
        </w:numPr>
        <w:spacing w:before="10" w:after="70"/>
        <w:ind w:left="215" w:right="17"/>
        <w:rPr>
          <w:color w:val="auto"/>
          <w:szCs w:val="24"/>
        </w:rPr>
      </w:pPr>
      <w:r w:rsidRPr="00830C00">
        <w:rPr>
          <w:rFonts w:eastAsia="Arial"/>
          <w:sz w:val="19"/>
          <w:szCs w:val="24"/>
        </w:rPr>
        <w:t>X kodlu dersin syllabusu danışmana gönderilir. Danışman dersi uygun bulursa ve öğrenci X kodlu dersi veren öğretim üyesinden consent alırsa bu dersin area elective</w:t>
      </w:r>
      <w:r w:rsidRPr="00830C00">
        <w:rPr>
          <w:rFonts w:eastAsia="Arial"/>
          <w:b/>
          <w:sz w:val="19"/>
          <w:szCs w:val="24"/>
        </w:rPr>
        <w:t xml:space="preserve"> olarak sayılması için OBİKAS sisteminden e-dilekçe gönderir. Enstitü Yönetim kurulu kararı beklenir.</w:t>
      </w:r>
    </w:p>
    <w:p w:rsidR="00F14646" w:rsidRPr="00830C00" w:rsidRDefault="00F14646" w:rsidP="000E090B">
      <w:pPr>
        <w:pStyle w:val="ListeParagraf"/>
        <w:spacing w:after="0" w:line="84" w:lineRule="auto"/>
        <w:ind w:left="502"/>
        <w:rPr>
          <w:color w:val="auto"/>
          <w:szCs w:val="24"/>
        </w:rPr>
      </w:pPr>
    </w:p>
    <w:p w:rsidR="00DB5B32" w:rsidRPr="00830C00" w:rsidRDefault="00DB5B32"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Boğaziçi Üniversitesinde lisans eğitimi görülürken alınan DSAI yüksek lisans</w:t>
      </w:r>
      <w:r w:rsidR="00950953">
        <w:rPr>
          <w:rFonts w:eastAsia="Arial"/>
          <w:b/>
          <w:bCs w:val="0"/>
          <w:sz w:val="19"/>
          <w:szCs w:val="24"/>
        </w:rPr>
        <w:t>/bütünleşik doktora</w:t>
      </w:r>
      <w:r w:rsidRPr="00830C00">
        <w:rPr>
          <w:rFonts w:eastAsia="Arial"/>
          <w:b/>
          <w:bCs w:val="0"/>
          <w:sz w:val="19"/>
          <w:szCs w:val="24"/>
        </w:rPr>
        <w:t xml:space="preserve"> zorunlu dersler</w:t>
      </w:r>
      <w:r w:rsidR="000D71D0" w:rsidRPr="00830C00">
        <w:rPr>
          <w:rFonts w:eastAsia="Arial"/>
          <w:b/>
          <w:bCs w:val="0"/>
          <w:sz w:val="19"/>
          <w:szCs w:val="24"/>
        </w:rPr>
        <w:t>in</w:t>
      </w:r>
      <w:r w:rsidR="00950953">
        <w:rPr>
          <w:rFonts w:eastAsia="Arial"/>
          <w:b/>
          <w:bCs w:val="0"/>
          <w:sz w:val="19"/>
          <w:szCs w:val="24"/>
        </w:rPr>
        <w:t>in</w:t>
      </w:r>
      <w:r w:rsidRPr="00830C00">
        <w:rPr>
          <w:rFonts w:eastAsia="Arial"/>
          <w:b/>
          <w:bCs w:val="0"/>
          <w:sz w:val="19"/>
          <w:szCs w:val="24"/>
        </w:rPr>
        <w:t xml:space="preserve"> yeniden alınma</w:t>
      </w:r>
      <w:r w:rsidR="000D71D0" w:rsidRPr="00830C00">
        <w:rPr>
          <w:rFonts w:eastAsia="Arial"/>
          <w:b/>
          <w:bCs w:val="0"/>
          <w:sz w:val="19"/>
          <w:szCs w:val="24"/>
        </w:rPr>
        <w:t>sı gerekir mi</w:t>
      </w:r>
      <w:r w:rsidRPr="00830C00">
        <w:rPr>
          <w:rFonts w:eastAsia="Arial"/>
          <w:b/>
          <w:bCs w:val="0"/>
          <w:sz w:val="19"/>
          <w:szCs w:val="24"/>
        </w:rPr>
        <w:t>?</w:t>
      </w:r>
    </w:p>
    <w:p w:rsidR="00DB5B32" w:rsidRDefault="00DB5B32" w:rsidP="000E090B">
      <w:pPr>
        <w:pStyle w:val="ListeParagraf"/>
        <w:numPr>
          <w:ilvl w:val="0"/>
          <w:numId w:val="9"/>
        </w:numPr>
        <w:spacing w:before="10" w:after="70"/>
        <w:ind w:left="215" w:right="17"/>
        <w:rPr>
          <w:color w:val="auto"/>
          <w:szCs w:val="24"/>
        </w:rPr>
      </w:pPr>
      <w:r w:rsidRPr="00830C00">
        <w:rPr>
          <w:rFonts w:eastAsia="Arial"/>
          <w:sz w:val="19"/>
          <w:szCs w:val="24"/>
        </w:rPr>
        <w:t xml:space="preserve">Bu dersler yüksek lisans programında aynı kod ve aynı adla ya da içerik olarak eşdeğer bir ders bulunsa bile yüksek lisansta bir daha alınmaz. Ancak muaf olunması için yönetim kurulu kararı gereklidir. </w:t>
      </w:r>
      <w:r w:rsidR="00537965" w:rsidRPr="00830C00">
        <w:rPr>
          <w:rFonts w:eastAsia="Arial"/>
          <w:sz w:val="19"/>
          <w:szCs w:val="24"/>
        </w:rPr>
        <w:t xml:space="preserve">Ayrıca muaf olunan </w:t>
      </w:r>
      <w:r w:rsidRPr="00830C00">
        <w:rPr>
          <w:rFonts w:eastAsia="Arial"/>
          <w:sz w:val="19"/>
          <w:szCs w:val="24"/>
        </w:rPr>
        <w:t>dersin yerine kredisi ve AKTS si tutan başka bir seçmeli ders alır. Mezuniyet kredisi ve AKTS sini sağlamak için gerekiyorsa iki seçmeli ders alır.</w:t>
      </w:r>
    </w:p>
    <w:p w:rsidR="000D6E60" w:rsidRDefault="000D6E60" w:rsidP="000D6E60">
      <w:pPr>
        <w:pStyle w:val="ListeParagraf"/>
        <w:spacing w:after="0" w:line="84" w:lineRule="auto"/>
        <w:rPr>
          <w:color w:val="auto"/>
          <w:szCs w:val="24"/>
        </w:rPr>
      </w:pPr>
    </w:p>
    <w:p w:rsidR="004E1897" w:rsidRPr="00830C00" w:rsidRDefault="00BC1C83"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 xml:space="preserve">Graduate </w:t>
      </w:r>
      <w:r w:rsidR="004E1897" w:rsidRPr="00830C00">
        <w:rPr>
          <w:rFonts w:eastAsia="Arial"/>
          <w:b/>
          <w:bCs w:val="0"/>
          <w:sz w:val="19"/>
          <w:szCs w:val="24"/>
        </w:rPr>
        <w:t>Semin</w:t>
      </w:r>
      <w:r w:rsidRPr="00830C00">
        <w:rPr>
          <w:rFonts w:eastAsia="Arial"/>
          <w:b/>
          <w:bCs w:val="0"/>
          <w:sz w:val="19"/>
          <w:szCs w:val="24"/>
        </w:rPr>
        <w:t>a</w:t>
      </w:r>
      <w:r w:rsidR="004E1897" w:rsidRPr="00830C00">
        <w:rPr>
          <w:rFonts w:eastAsia="Arial"/>
          <w:b/>
          <w:bCs w:val="0"/>
          <w:sz w:val="19"/>
          <w:szCs w:val="24"/>
        </w:rPr>
        <w:t>r ve Guided Research dersleri hangi dönem alınır?</w:t>
      </w:r>
    </w:p>
    <w:p w:rsidR="004E1897" w:rsidRPr="00830C00" w:rsidRDefault="004E1897" w:rsidP="000E090B">
      <w:pPr>
        <w:pStyle w:val="ListeParagraf"/>
        <w:numPr>
          <w:ilvl w:val="0"/>
          <w:numId w:val="9"/>
        </w:numPr>
        <w:spacing w:before="10" w:after="70"/>
        <w:ind w:left="215" w:right="17"/>
        <w:rPr>
          <w:color w:val="auto"/>
          <w:szCs w:val="24"/>
        </w:rPr>
      </w:pPr>
      <w:r w:rsidRPr="00830C00">
        <w:rPr>
          <w:rFonts w:eastAsia="Arial"/>
          <w:b/>
          <w:sz w:val="19"/>
          <w:szCs w:val="24"/>
        </w:rPr>
        <w:t xml:space="preserve">Yüksek lisans öğrencileri DSAI579 </w:t>
      </w:r>
      <w:r w:rsidRPr="00830C00">
        <w:rPr>
          <w:rFonts w:eastAsia="Arial"/>
          <w:sz w:val="19"/>
          <w:szCs w:val="24"/>
        </w:rPr>
        <w:t>g</w:t>
      </w:r>
      <w:r w:rsidR="00BC1C83" w:rsidRPr="00830C00">
        <w:rPr>
          <w:rFonts w:eastAsia="Arial"/>
          <w:sz w:val="19"/>
          <w:szCs w:val="24"/>
        </w:rPr>
        <w:t>raduate</w:t>
      </w:r>
      <w:r w:rsidRPr="00830C00">
        <w:rPr>
          <w:rFonts w:eastAsia="Arial"/>
          <w:sz w:val="19"/>
          <w:szCs w:val="24"/>
        </w:rPr>
        <w:t xml:space="preserve"> semin</w:t>
      </w:r>
      <w:r w:rsidR="003657DA" w:rsidRPr="00830C00">
        <w:rPr>
          <w:rFonts w:eastAsia="Arial"/>
          <w:sz w:val="19"/>
          <w:szCs w:val="24"/>
        </w:rPr>
        <w:t>a</w:t>
      </w:r>
      <w:r w:rsidRPr="00830C00">
        <w:rPr>
          <w:rFonts w:eastAsia="Arial"/>
          <w:sz w:val="19"/>
          <w:szCs w:val="24"/>
        </w:rPr>
        <w:t>r</w:t>
      </w:r>
      <w:r w:rsidRPr="00830C00">
        <w:rPr>
          <w:rFonts w:eastAsia="Arial"/>
          <w:b/>
          <w:sz w:val="19"/>
          <w:szCs w:val="24"/>
        </w:rPr>
        <w:t xml:space="preserve"> ve DSAI599 </w:t>
      </w:r>
      <w:r w:rsidRPr="00830C00">
        <w:rPr>
          <w:rFonts w:eastAsia="Arial"/>
          <w:sz w:val="19"/>
          <w:szCs w:val="24"/>
        </w:rPr>
        <w:t>guided research</w:t>
      </w:r>
      <w:r w:rsidRPr="00830C00">
        <w:rPr>
          <w:rFonts w:eastAsia="Arial"/>
          <w:b/>
          <w:sz w:val="19"/>
          <w:szCs w:val="24"/>
        </w:rPr>
        <w:t xml:space="preserve"> derslerini; doktora öğrencileri DSAI700 </w:t>
      </w:r>
      <w:r w:rsidR="00BC1C83" w:rsidRPr="00830C00">
        <w:rPr>
          <w:rFonts w:eastAsia="Arial"/>
          <w:sz w:val="19"/>
          <w:szCs w:val="24"/>
        </w:rPr>
        <w:t>graduate</w:t>
      </w:r>
      <w:r w:rsidRPr="00830C00">
        <w:rPr>
          <w:rFonts w:eastAsia="Arial"/>
          <w:sz w:val="19"/>
          <w:szCs w:val="24"/>
        </w:rPr>
        <w:t xml:space="preserve"> semin</w:t>
      </w:r>
      <w:r w:rsidR="003657DA" w:rsidRPr="00830C00">
        <w:rPr>
          <w:rFonts w:eastAsia="Arial"/>
          <w:sz w:val="19"/>
          <w:szCs w:val="24"/>
        </w:rPr>
        <w:t>a</w:t>
      </w:r>
      <w:r w:rsidRPr="00830C00">
        <w:rPr>
          <w:rFonts w:eastAsia="Arial"/>
          <w:sz w:val="19"/>
          <w:szCs w:val="24"/>
        </w:rPr>
        <w:t>r</w:t>
      </w:r>
      <w:r w:rsidRPr="00830C00">
        <w:rPr>
          <w:rFonts w:eastAsia="Arial"/>
          <w:b/>
          <w:sz w:val="19"/>
          <w:szCs w:val="24"/>
        </w:rPr>
        <w:t xml:space="preserve"> ve DSAI699 </w:t>
      </w:r>
      <w:r w:rsidRPr="00830C00">
        <w:rPr>
          <w:rFonts w:eastAsia="Arial"/>
          <w:sz w:val="19"/>
          <w:szCs w:val="24"/>
        </w:rPr>
        <w:t xml:space="preserve">guided </w:t>
      </w:r>
      <w:r w:rsidR="006062D9">
        <w:rPr>
          <w:rFonts w:eastAsia="Arial"/>
          <w:sz w:val="19"/>
          <w:szCs w:val="24"/>
        </w:rPr>
        <w:t>research</w:t>
      </w:r>
      <w:r w:rsidRPr="00830C00">
        <w:rPr>
          <w:rFonts w:eastAsia="Arial"/>
          <w:sz w:val="19"/>
          <w:szCs w:val="24"/>
        </w:rPr>
        <w:t xml:space="preserve"> derslerini alır. </w:t>
      </w:r>
      <w:r w:rsidR="00BC1A9B" w:rsidRPr="00830C00">
        <w:rPr>
          <w:rFonts w:eastAsia="Arial"/>
          <w:sz w:val="19"/>
          <w:szCs w:val="24"/>
        </w:rPr>
        <w:t>Danışmanın önerisine bağlı olarak birinci ya da ikinci dönem alınır.</w:t>
      </w:r>
    </w:p>
    <w:p w:rsidR="007314DC" w:rsidRPr="00830C00" w:rsidRDefault="007314DC" w:rsidP="000E090B">
      <w:pPr>
        <w:pStyle w:val="ListeParagraf"/>
        <w:spacing w:after="0" w:line="84" w:lineRule="auto"/>
        <w:ind w:left="502"/>
        <w:rPr>
          <w:color w:val="auto"/>
          <w:szCs w:val="24"/>
        </w:rPr>
      </w:pPr>
    </w:p>
    <w:p w:rsidR="007213CC" w:rsidRPr="00830C00" w:rsidRDefault="007213CC"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Ders (Kredi) yükü nedir?</w:t>
      </w:r>
    </w:p>
    <w:p w:rsidR="00DB61B0" w:rsidRDefault="008F5F9F" w:rsidP="000E3C37">
      <w:pPr>
        <w:pStyle w:val="ListeParagraf"/>
        <w:numPr>
          <w:ilvl w:val="0"/>
          <w:numId w:val="9"/>
        </w:numPr>
        <w:spacing w:before="10" w:after="70"/>
        <w:ind w:left="215" w:right="17"/>
        <w:rPr>
          <w:color w:val="auto"/>
          <w:szCs w:val="24"/>
        </w:rPr>
      </w:pPr>
      <w:r w:rsidRPr="00225E61">
        <w:rPr>
          <w:rFonts w:eastAsia="Arial"/>
          <w:sz w:val="19"/>
          <w:szCs w:val="24"/>
        </w:rPr>
        <w:t>Ders (Kredi) yükü bir yarıyılda kredili alınan derslerin kredilerinin toplamıdır.</w:t>
      </w:r>
      <w:r w:rsidR="005D3AB7" w:rsidRPr="00225E61">
        <w:rPr>
          <w:rFonts w:eastAsia="Arial"/>
          <w:sz w:val="19"/>
          <w:szCs w:val="24"/>
        </w:rPr>
        <w:t xml:space="preserve"> </w:t>
      </w:r>
      <w:r w:rsidR="001B0ABC" w:rsidRPr="00225E61">
        <w:rPr>
          <w:rFonts w:eastAsia="Arial"/>
          <w:b/>
          <w:sz w:val="19"/>
          <w:szCs w:val="24"/>
        </w:rPr>
        <w:t>Bazı derslerin kredisi yoktur ancak AKTS değeri vardır.</w:t>
      </w:r>
      <w:r w:rsidR="001B0ABC" w:rsidRPr="000E3C37">
        <w:rPr>
          <w:rFonts w:eastAsia="Arial"/>
          <w:sz w:val="19"/>
          <w:szCs w:val="24"/>
        </w:rPr>
        <w:t xml:space="preserve"> </w:t>
      </w:r>
      <w:r w:rsidR="001B0ABC" w:rsidRPr="00225E61">
        <w:rPr>
          <w:rFonts w:eastAsia="Arial"/>
          <w:sz w:val="19"/>
          <w:szCs w:val="24"/>
        </w:rPr>
        <w:t>Graduate Seminar ve Guided Research derslerinin kredi değeri 0 olmakla birlikte bu derslerin AKTS değeri vardır ve öğrencilerin bu dersleri de başarıyla (P notu ile) tamamlamaları gerekir.</w:t>
      </w:r>
    </w:p>
    <w:p w:rsidR="009A3AFF" w:rsidRPr="009A3AFF" w:rsidRDefault="009A3AFF" w:rsidP="00225E61">
      <w:pPr>
        <w:spacing w:after="0" w:line="84" w:lineRule="auto"/>
        <w:rPr>
          <w:color w:val="auto"/>
          <w:sz w:val="10"/>
          <w:szCs w:val="24"/>
        </w:rPr>
      </w:pPr>
    </w:p>
    <w:p w:rsidR="00A10C5E" w:rsidRPr="00830C00" w:rsidRDefault="00C3370B" w:rsidP="00C40C78">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sidRPr="00830C00">
        <w:rPr>
          <w:rFonts w:eastAsia="Arial"/>
          <w:b/>
          <w:color w:val="17365D"/>
          <w:szCs w:val="24"/>
        </w:rPr>
        <w:lastRenderedPageBreak/>
        <w:t>Yüksek lisans programına devam edebilmek için</w:t>
      </w:r>
      <w:r w:rsidR="00225E61">
        <w:rPr>
          <w:rFonts w:eastAsia="Arial"/>
          <w:b/>
          <w:color w:val="17365D"/>
          <w:szCs w:val="24"/>
        </w:rPr>
        <w:t>;</w:t>
      </w:r>
    </w:p>
    <w:p w:rsidR="000E07FA" w:rsidRDefault="002E0209" w:rsidP="000E090B">
      <w:pPr>
        <w:pStyle w:val="ListeParagraf"/>
        <w:numPr>
          <w:ilvl w:val="0"/>
          <w:numId w:val="24"/>
        </w:numPr>
        <w:spacing w:before="10" w:after="70"/>
        <w:ind w:left="272"/>
        <w:rPr>
          <w:color w:val="auto"/>
          <w:szCs w:val="24"/>
        </w:rPr>
      </w:pPr>
      <w:proofErr w:type="gramStart"/>
      <w:r w:rsidRPr="00830C00">
        <w:rPr>
          <w:rFonts w:eastAsia="Arial"/>
          <w:sz w:val="19"/>
          <w:szCs w:val="24"/>
        </w:rPr>
        <w:t>zorunlu</w:t>
      </w:r>
      <w:proofErr w:type="gramEnd"/>
      <w:r w:rsidRPr="00830C00">
        <w:rPr>
          <w:rFonts w:eastAsia="Arial"/>
          <w:sz w:val="19"/>
          <w:szCs w:val="24"/>
        </w:rPr>
        <w:t xml:space="preserve"> ve seçmeli </w:t>
      </w:r>
      <w:r w:rsidR="00C3370B" w:rsidRPr="00830C00">
        <w:rPr>
          <w:rFonts w:eastAsia="Arial"/>
          <w:sz w:val="19"/>
          <w:szCs w:val="24"/>
        </w:rPr>
        <w:t>derslerin</w:t>
      </w:r>
      <w:r w:rsidRPr="00830C00">
        <w:rPr>
          <w:rFonts w:eastAsia="Arial"/>
          <w:sz w:val="19"/>
          <w:szCs w:val="24"/>
        </w:rPr>
        <w:t xml:space="preserve"> (3 zorunlu ve 4 seçmeli)</w:t>
      </w:r>
      <w:r w:rsidR="00C3370B" w:rsidRPr="00830C00">
        <w:rPr>
          <w:rFonts w:eastAsia="Arial"/>
          <w:sz w:val="19"/>
          <w:szCs w:val="24"/>
        </w:rPr>
        <w:t xml:space="preserve">, </w:t>
      </w:r>
      <w:r w:rsidRPr="00830C00">
        <w:rPr>
          <w:rFonts w:eastAsia="Arial"/>
          <w:sz w:val="19"/>
          <w:szCs w:val="24"/>
        </w:rPr>
        <w:t xml:space="preserve">1 </w:t>
      </w:r>
      <w:r w:rsidR="00C3370B" w:rsidRPr="00830C00">
        <w:rPr>
          <w:rFonts w:eastAsia="Arial"/>
          <w:sz w:val="19"/>
          <w:szCs w:val="24"/>
        </w:rPr>
        <w:t xml:space="preserve">graduate seminar ve </w:t>
      </w:r>
      <w:r w:rsidRPr="00830C00">
        <w:rPr>
          <w:rFonts w:eastAsia="Arial"/>
          <w:sz w:val="19"/>
          <w:szCs w:val="24"/>
        </w:rPr>
        <w:t xml:space="preserve">1 </w:t>
      </w:r>
      <w:r w:rsidR="00C3370B" w:rsidRPr="00830C00">
        <w:rPr>
          <w:rFonts w:eastAsia="Arial"/>
          <w:sz w:val="19"/>
          <w:szCs w:val="24"/>
        </w:rPr>
        <w:t xml:space="preserve">guided research derslerinin </w:t>
      </w:r>
      <w:r w:rsidRPr="00830C00">
        <w:rPr>
          <w:rFonts w:eastAsia="Arial"/>
          <w:sz w:val="19"/>
          <w:szCs w:val="24"/>
        </w:rPr>
        <w:t xml:space="preserve">en geç </w:t>
      </w:r>
      <w:r w:rsidR="001D0730" w:rsidRPr="00830C00">
        <w:rPr>
          <w:rFonts w:eastAsia="Arial"/>
          <w:sz w:val="19"/>
          <w:szCs w:val="24"/>
        </w:rPr>
        <w:t xml:space="preserve">4 </w:t>
      </w:r>
      <w:r w:rsidR="00C3370B" w:rsidRPr="00830C00">
        <w:rPr>
          <w:rFonts w:eastAsia="Arial"/>
          <w:sz w:val="19"/>
          <w:szCs w:val="24"/>
        </w:rPr>
        <w:t xml:space="preserve">yarıyıl içinde </w:t>
      </w:r>
      <w:r w:rsidRPr="00830C00">
        <w:rPr>
          <w:rFonts w:eastAsia="Arial"/>
          <w:sz w:val="19"/>
          <w:szCs w:val="24"/>
        </w:rPr>
        <w:t xml:space="preserve">minimum </w:t>
      </w:r>
      <w:r w:rsidR="00C3370B" w:rsidRPr="00830C00">
        <w:rPr>
          <w:rFonts w:eastAsia="Arial"/>
          <w:sz w:val="19"/>
          <w:szCs w:val="24"/>
        </w:rPr>
        <w:t>3.00</w:t>
      </w:r>
      <w:r w:rsidRPr="00830C00">
        <w:rPr>
          <w:rFonts w:eastAsia="Arial"/>
          <w:sz w:val="19"/>
          <w:szCs w:val="24"/>
        </w:rPr>
        <w:t xml:space="preserve"> </w:t>
      </w:r>
      <w:r w:rsidR="00C3370B" w:rsidRPr="00830C00">
        <w:rPr>
          <w:rFonts w:eastAsia="Arial"/>
          <w:sz w:val="19"/>
          <w:szCs w:val="24"/>
        </w:rPr>
        <w:t>ortalama</w:t>
      </w:r>
      <w:r w:rsidRPr="00830C00">
        <w:rPr>
          <w:rFonts w:eastAsia="Arial"/>
          <w:sz w:val="19"/>
          <w:szCs w:val="24"/>
        </w:rPr>
        <w:t xml:space="preserve">yla </w:t>
      </w:r>
      <w:r w:rsidR="00C3370B" w:rsidRPr="00830C00">
        <w:rPr>
          <w:rFonts w:eastAsia="Arial"/>
          <w:sz w:val="19"/>
          <w:szCs w:val="24"/>
        </w:rPr>
        <w:t>tamamlan</w:t>
      </w:r>
      <w:r w:rsidR="005700C6" w:rsidRPr="00830C00">
        <w:rPr>
          <w:rFonts w:eastAsia="Arial"/>
          <w:sz w:val="19"/>
          <w:szCs w:val="24"/>
        </w:rPr>
        <w:t xml:space="preserve">malıdır. </w:t>
      </w:r>
    </w:p>
    <w:p w:rsidR="009C4368" w:rsidRDefault="00A3781D" w:rsidP="000E090B">
      <w:pPr>
        <w:pStyle w:val="ListeParagraf"/>
        <w:numPr>
          <w:ilvl w:val="0"/>
          <w:numId w:val="24"/>
        </w:numPr>
        <w:spacing w:before="10" w:after="70"/>
        <w:ind w:left="272"/>
        <w:rPr>
          <w:color w:val="auto"/>
          <w:szCs w:val="24"/>
        </w:rPr>
      </w:pPr>
      <w:r>
        <w:rPr>
          <w:rFonts w:eastAsia="Arial"/>
          <w:sz w:val="19"/>
          <w:szCs w:val="24"/>
        </w:rPr>
        <w:t>D</w:t>
      </w:r>
      <w:r w:rsidR="003859EC" w:rsidRPr="003859EC">
        <w:rPr>
          <w:rFonts w:eastAsia="Arial"/>
          <w:sz w:val="19"/>
          <w:szCs w:val="24"/>
        </w:rPr>
        <w:t>ersleri ilk senede bitirip ikinci sene teze geçebilmek için</w:t>
      </w:r>
      <w:r>
        <w:rPr>
          <w:rFonts w:eastAsia="Arial"/>
          <w:sz w:val="19"/>
          <w:szCs w:val="24"/>
        </w:rPr>
        <w:t>, b</w:t>
      </w:r>
      <w:r w:rsidR="007315B3" w:rsidRPr="00830C00">
        <w:rPr>
          <w:rFonts w:eastAsia="Arial"/>
          <w:sz w:val="19"/>
          <w:szCs w:val="24"/>
        </w:rPr>
        <w:t>irinci dönem</w:t>
      </w:r>
      <w:r w:rsidR="0059200E" w:rsidRPr="00830C00">
        <w:rPr>
          <w:rFonts w:eastAsia="Arial"/>
          <w:sz w:val="19"/>
          <w:szCs w:val="24"/>
        </w:rPr>
        <w:t xml:space="preserve">in sonunda </w:t>
      </w:r>
      <w:r w:rsidR="007315B3" w:rsidRPr="00830C00">
        <w:rPr>
          <w:rFonts w:eastAsia="Arial"/>
          <w:sz w:val="19"/>
          <w:szCs w:val="24"/>
        </w:rPr>
        <w:t xml:space="preserve">15 kredi, ikinci dönemin sonunda 9 kredi </w:t>
      </w:r>
      <w:r w:rsidR="0059200E" w:rsidRPr="00830C00">
        <w:rPr>
          <w:rFonts w:eastAsia="Arial"/>
          <w:sz w:val="19"/>
          <w:szCs w:val="24"/>
        </w:rPr>
        <w:t xml:space="preserve">toplayarak 24 krediye </w:t>
      </w:r>
      <w:r w:rsidR="001111D7" w:rsidRPr="00830C00">
        <w:rPr>
          <w:rFonts w:eastAsia="Arial"/>
          <w:b/>
          <w:sz w:val="19"/>
          <w:szCs w:val="24"/>
        </w:rPr>
        <w:t xml:space="preserve">(60 AKTS) </w:t>
      </w:r>
      <w:r w:rsidR="0059200E" w:rsidRPr="00830C00">
        <w:rPr>
          <w:rFonts w:eastAsia="Arial"/>
          <w:sz w:val="19"/>
          <w:szCs w:val="24"/>
        </w:rPr>
        <w:t>ulaşılmalıdır.</w:t>
      </w:r>
      <w:r>
        <w:rPr>
          <w:rFonts w:eastAsia="Arial"/>
          <w:sz w:val="19"/>
          <w:szCs w:val="24"/>
        </w:rPr>
        <w:t xml:space="preserve"> </w:t>
      </w:r>
    </w:p>
    <w:p w:rsidR="005F16A2" w:rsidRPr="005F16A2" w:rsidRDefault="0002713F" w:rsidP="005F16A2">
      <w:pPr>
        <w:pStyle w:val="ListeParagraf"/>
        <w:numPr>
          <w:ilvl w:val="0"/>
          <w:numId w:val="24"/>
        </w:numPr>
        <w:spacing w:before="10" w:after="70"/>
        <w:ind w:left="272"/>
        <w:rPr>
          <w:color w:val="auto"/>
          <w:szCs w:val="24"/>
        </w:rPr>
      </w:pPr>
      <w:r>
        <w:rPr>
          <w:rFonts w:eastAsia="Arial"/>
          <w:sz w:val="19"/>
          <w:szCs w:val="24"/>
        </w:rPr>
        <w:t>En geç 3. dönemden itibaren</w:t>
      </w:r>
      <w:r w:rsidR="00834662" w:rsidRPr="00830C00">
        <w:rPr>
          <w:rFonts w:eastAsia="Arial"/>
          <w:sz w:val="19"/>
          <w:szCs w:val="24"/>
        </w:rPr>
        <w:t xml:space="preserve"> </w:t>
      </w:r>
      <w:r w:rsidR="00BF129F">
        <w:rPr>
          <w:rFonts w:eastAsia="Arial"/>
          <w:sz w:val="19"/>
          <w:szCs w:val="24"/>
        </w:rPr>
        <w:t xml:space="preserve">her </w:t>
      </w:r>
      <w:r w:rsidR="00E57F60">
        <w:rPr>
          <w:rFonts w:eastAsia="Arial"/>
          <w:sz w:val="19"/>
          <w:szCs w:val="24"/>
        </w:rPr>
        <w:t>yarı</w:t>
      </w:r>
      <w:r w:rsidR="00BF129F">
        <w:rPr>
          <w:rFonts w:eastAsia="Arial"/>
          <w:sz w:val="19"/>
          <w:szCs w:val="24"/>
        </w:rPr>
        <w:t xml:space="preserve">yıl </w:t>
      </w:r>
      <w:r w:rsidR="00CD4073" w:rsidRPr="00830C00">
        <w:rPr>
          <w:rFonts w:eastAsia="Arial"/>
          <w:sz w:val="19"/>
          <w:szCs w:val="24"/>
        </w:rPr>
        <w:t xml:space="preserve">DSAI 690 </w:t>
      </w:r>
      <w:r w:rsidR="00E83E76" w:rsidRPr="00830C00">
        <w:rPr>
          <w:rFonts w:eastAsia="Arial"/>
          <w:sz w:val="19"/>
          <w:szCs w:val="24"/>
        </w:rPr>
        <w:t>tez dersi</w:t>
      </w:r>
      <w:r w:rsidR="00CD4073" w:rsidRPr="00830C00">
        <w:rPr>
          <w:rFonts w:eastAsia="Arial"/>
          <w:b/>
          <w:sz w:val="19"/>
          <w:szCs w:val="24"/>
        </w:rPr>
        <w:t xml:space="preserve"> (0 kredi, 60 AKTS) alın</w:t>
      </w:r>
      <w:r>
        <w:rPr>
          <w:rFonts w:eastAsia="Arial"/>
          <w:sz w:val="19"/>
          <w:szCs w:val="24"/>
        </w:rPr>
        <w:t>malıdır.</w:t>
      </w:r>
      <w:r w:rsidR="005F16A2">
        <w:rPr>
          <w:rFonts w:eastAsia="Arial"/>
          <w:b/>
          <w:sz w:val="19"/>
          <w:szCs w:val="24"/>
        </w:rPr>
        <w:t xml:space="preserve"> Tez savunmasına girilebilmesi için GNO en az 3.00 olmalıdır.</w:t>
      </w:r>
    </w:p>
    <w:p w:rsidR="004F2411" w:rsidRDefault="005700C6" w:rsidP="009C4368">
      <w:pPr>
        <w:pBdr>
          <w:left w:val="single" w:sz="12" w:space="3" w:color="C9A227"/>
        </w:pBdr>
        <w:shd w:val="clear" w:color="auto" w:fill="FFF8E6"/>
        <w:spacing w:before="50" w:after="80"/>
        <w:ind w:left="113" w:right="28"/>
        <w:rPr>
          <w:color w:val="auto"/>
          <w:szCs w:val="24"/>
        </w:rPr>
      </w:pPr>
      <w:r w:rsidRPr="009C4368">
        <w:rPr>
          <w:rFonts w:eastAsia="Arial"/>
          <w:b/>
          <w:sz w:val="19"/>
          <w:szCs w:val="24"/>
        </w:rPr>
        <w:t xml:space="preserve">Yüksek lisans programını </w:t>
      </w:r>
      <w:r w:rsidR="00CD4073" w:rsidRPr="009C4368">
        <w:rPr>
          <w:rFonts w:eastAsia="Arial"/>
          <w:b/>
          <w:sz w:val="19"/>
          <w:szCs w:val="24"/>
        </w:rPr>
        <w:t>(</w:t>
      </w:r>
      <w:r w:rsidR="009C4368">
        <w:rPr>
          <w:rFonts w:eastAsia="Arial"/>
          <w:b/>
          <w:sz w:val="19"/>
          <w:szCs w:val="24"/>
        </w:rPr>
        <w:t xml:space="preserve">7 kredili </w:t>
      </w:r>
      <w:r w:rsidR="00CD4073" w:rsidRPr="009C4368">
        <w:rPr>
          <w:rFonts w:eastAsia="Arial"/>
          <w:b/>
          <w:sz w:val="19"/>
          <w:szCs w:val="24"/>
        </w:rPr>
        <w:t xml:space="preserve">ders + </w:t>
      </w:r>
      <w:r w:rsidR="004E7099">
        <w:rPr>
          <w:rFonts w:eastAsia="Arial"/>
          <w:b/>
          <w:sz w:val="19"/>
          <w:szCs w:val="24"/>
        </w:rPr>
        <w:t>g</w:t>
      </w:r>
      <w:r w:rsidR="009C4368" w:rsidRPr="00225E61">
        <w:rPr>
          <w:rFonts w:eastAsia="Arial"/>
          <w:b/>
          <w:sz w:val="19"/>
          <w:szCs w:val="24"/>
        </w:rPr>
        <w:t xml:space="preserve">raduate </w:t>
      </w:r>
      <w:r w:rsidR="004E7099">
        <w:rPr>
          <w:rFonts w:eastAsia="Arial"/>
          <w:b/>
          <w:sz w:val="19"/>
          <w:szCs w:val="24"/>
        </w:rPr>
        <w:t>s</w:t>
      </w:r>
      <w:r w:rsidR="009C4368" w:rsidRPr="00225E61">
        <w:rPr>
          <w:rFonts w:eastAsia="Arial"/>
          <w:b/>
          <w:sz w:val="19"/>
          <w:szCs w:val="24"/>
        </w:rPr>
        <w:t xml:space="preserve">eminar ve </w:t>
      </w:r>
      <w:r w:rsidR="004E7099">
        <w:rPr>
          <w:rFonts w:eastAsia="Arial"/>
          <w:b/>
          <w:sz w:val="19"/>
          <w:szCs w:val="24"/>
        </w:rPr>
        <w:t>g</w:t>
      </w:r>
      <w:r w:rsidR="009C4368" w:rsidRPr="00225E61">
        <w:rPr>
          <w:rFonts w:eastAsia="Arial"/>
          <w:b/>
          <w:sz w:val="19"/>
          <w:szCs w:val="24"/>
        </w:rPr>
        <w:t xml:space="preserve">uided </w:t>
      </w:r>
      <w:r w:rsidR="004E7099">
        <w:rPr>
          <w:rFonts w:eastAsia="Arial"/>
          <w:b/>
          <w:sz w:val="19"/>
          <w:szCs w:val="24"/>
        </w:rPr>
        <w:t>r</w:t>
      </w:r>
      <w:r w:rsidR="009C4368" w:rsidRPr="00225E61">
        <w:rPr>
          <w:rFonts w:eastAsia="Arial"/>
          <w:b/>
          <w:sz w:val="19"/>
          <w:szCs w:val="24"/>
        </w:rPr>
        <w:t>esearch</w:t>
      </w:r>
      <w:r w:rsidR="009C4368">
        <w:rPr>
          <w:rFonts w:eastAsia="Arial"/>
          <w:b/>
          <w:sz w:val="19"/>
          <w:szCs w:val="24"/>
        </w:rPr>
        <w:t xml:space="preserve"> + </w:t>
      </w:r>
      <w:r w:rsidR="00CD4073" w:rsidRPr="009C4368">
        <w:rPr>
          <w:rFonts w:eastAsia="Arial"/>
          <w:b/>
          <w:sz w:val="19"/>
          <w:szCs w:val="24"/>
        </w:rPr>
        <w:t xml:space="preserve">tez) </w:t>
      </w:r>
      <w:r w:rsidRPr="009C4368">
        <w:rPr>
          <w:rFonts w:eastAsia="Arial"/>
          <w:b/>
          <w:sz w:val="19"/>
          <w:szCs w:val="24"/>
        </w:rPr>
        <w:t xml:space="preserve">tamamlayabilmek için </w:t>
      </w:r>
      <w:r w:rsidR="00CD4073" w:rsidRPr="009C4368">
        <w:rPr>
          <w:rFonts w:eastAsia="Arial"/>
          <w:b/>
          <w:sz w:val="19"/>
          <w:szCs w:val="24"/>
        </w:rPr>
        <w:t xml:space="preserve">en az </w:t>
      </w:r>
      <w:r w:rsidRPr="009C4368">
        <w:rPr>
          <w:rFonts w:eastAsia="Arial"/>
          <w:b/>
          <w:sz w:val="19"/>
          <w:szCs w:val="24"/>
        </w:rPr>
        <w:t>24 kredi ve 120 AKTS gereklidir.</w:t>
      </w:r>
    </w:p>
    <w:p w:rsidR="00FD52C9" w:rsidRPr="009C4368" w:rsidRDefault="00FD52C9" w:rsidP="009C4368">
      <w:pPr>
        <w:spacing w:after="0" w:line="84" w:lineRule="auto"/>
        <w:ind w:left="360"/>
        <w:rPr>
          <w:color w:val="auto"/>
          <w:szCs w:val="24"/>
        </w:rPr>
      </w:pPr>
    </w:p>
    <w:p w:rsidR="00AE0956" w:rsidRDefault="00B45674" w:rsidP="00C40C78">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sidRPr="00830C00">
        <w:rPr>
          <w:rFonts w:eastAsia="Arial"/>
          <w:b/>
          <w:color w:val="17365D"/>
          <w:szCs w:val="24"/>
        </w:rPr>
        <w:t>Doktora programın</w:t>
      </w:r>
      <w:r w:rsidR="00AE0956" w:rsidRPr="00830C00">
        <w:rPr>
          <w:rFonts w:eastAsia="Arial"/>
          <w:b/>
          <w:color w:val="17365D"/>
          <w:szCs w:val="24"/>
        </w:rPr>
        <w:t>d</w:t>
      </w:r>
      <w:r w:rsidRPr="00830C00">
        <w:rPr>
          <w:rFonts w:eastAsia="Arial"/>
          <w:b/>
          <w:color w:val="17365D"/>
          <w:szCs w:val="24"/>
        </w:rPr>
        <w:t>a devam edebilmek için</w:t>
      </w:r>
      <w:r w:rsidR="00225E61">
        <w:rPr>
          <w:rFonts w:eastAsia="Arial"/>
          <w:b/>
          <w:color w:val="17365D"/>
          <w:szCs w:val="24"/>
        </w:rPr>
        <w:t>;</w:t>
      </w:r>
      <w:r w:rsidRPr="00830C00">
        <w:rPr>
          <w:rFonts w:eastAsia="Arial"/>
          <w:b/>
          <w:color w:val="17365D"/>
          <w:szCs w:val="24"/>
        </w:rPr>
        <w:t xml:space="preserve"> </w:t>
      </w:r>
    </w:p>
    <w:p w:rsidR="00AF5157" w:rsidRDefault="00792B18" w:rsidP="00AF5157">
      <w:pPr>
        <w:spacing w:before="10" w:after="44"/>
        <w:ind w:left="295" w:hanging="125"/>
        <w:rPr>
          <w:color w:val="auto"/>
          <w:szCs w:val="24"/>
        </w:rPr>
      </w:pPr>
      <w:r w:rsidRPr="00792B18">
        <w:rPr>
          <w:rFonts w:eastAsia="Arial"/>
          <w:sz w:val="19"/>
          <w:szCs w:val="24"/>
        </w:rPr>
        <w:t>- Kredili lisansüstü dersler (4 area elective, 3 complementary elective),1 graduate seminar ve</w:t>
      </w:r>
      <w:r>
        <w:rPr>
          <w:rFonts w:eastAsia="Arial"/>
          <w:sz w:val="19"/>
          <w:szCs w:val="24"/>
        </w:rPr>
        <w:t xml:space="preserve"> </w:t>
      </w:r>
      <w:r w:rsidRPr="00792B18">
        <w:rPr>
          <w:rFonts w:eastAsia="Arial"/>
          <w:sz w:val="19"/>
          <w:szCs w:val="24"/>
        </w:rPr>
        <w:t>⁠1 guided research</w:t>
      </w:r>
      <w:r w:rsidRPr="00792B18">
        <w:rPr>
          <w:rFonts w:eastAsia="Arial"/>
          <w:b/>
          <w:sz w:val="19"/>
          <w:szCs w:val="24"/>
        </w:rPr>
        <w:t xml:space="preserve"> dersi en geç 4 yarıyıl içinde tamamlanarak 21 kredi ve 60 AKTS ye ulaşılmalıdır.</w:t>
      </w:r>
    </w:p>
    <w:p w:rsidR="00AF5157" w:rsidRDefault="00AF5157" w:rsidP="00AF5157">
      <w:pPr>
        <w:spacing w:before="10" w:after="44"/>
        <w:ind w:left="295" w:hanging="125"/>
        <w:rPr>
          <w:color w:val="auto"/>
          <w:szCs w:val="24"/>
        </w:rPr>
      </w:pPr>
      <w:r>
        <w:rPr>
          <w:rFonts w:eastAsia="Arial"/>
          <w:sz w:val="19"/>
          <w:szCs w:val="24"/>
        </w:rPr>
        <w:t xml:space="preserve">- </w:t>
      </w:r>
      <w:r w:rsidR="00792B18" w:rsidRPr="00AF5157">
        <w:rPr>
          <w:rFonts w:eastAsia="Arial"/>
          <w:sz w:val="19"/>
          <w:szCs w:val="24"/>
        </w:rPr>
        <w:t>Dersler en geç 4 yarıyıl içinde en az 3.00 GNO ile tamamlanınca yeterlik sınavına (en erken 3. dönemde, en geç 5. dönemde) girilir. Bunun için dönem türü “</w:t>
      </w:r>
      <w:r w:rsidR="00B85D47">
        <w:rPr>
          <w:rFonts w:eastAsia="Arial"/>
          <w:sz w:val="19"/>
          <w:szCs w:val="24"/>
        </w:rPr>
        <w:t>q</w:t>
      </w:r>
      <w:r w:rsidR="00792B18" w:rsidRPr="00AF5157">
        <w:rPr>
          <w:rFonts w:eastAsia="Arial"/>
          <w:sz w:val="19"/>
          <w:szCs w:val="24"/>
        </w:rPr>
        <w:t>ualifying</w:t>
      </w:r>
      <w:r w:rsidR="00792B18" w:rsidRPr="00AF5157">
        <w:rPr>
          <w:rFonts w:eastAsia="Arial"/>
          <w:b/>
          <w:sz w:val="19"/>
          <w:szCs w:val="24"/>
        </w:rPr>
        <w:t>” seçilerek yeterlik kaydı yapılır ve dönem sonunda sınava girilir. Yeterlik sınavı 30 AKTS değerindedir.</w:t>
      </w:r>
    </w:p>
    <w:p w:rsidR="00AF5157" w:rsidRDefault="00AF5157" w:rsidP="00AF5157">
      <w:pPr>
        <w:spacing w:before="10" w:after="44"/>
        <w:ind w:left="295" w:hanging="125"/>
        <w:rPr>
          <w:color w:val="auto"/>
          <w:szCs w:val="24"/>
        </w:rPr>
      </w:pPr>
      <w:r>
        <w:rPr>
          <w:rFonts w:eastAsia="Arial"/>
          <w:sz w:val="19"/>
          <w:szCs w:val="24"/>
        </w:rPr>
        <w:t xml:space="preserve">- </w:t>
      </w:r>
      <w:r w:rsidR="00792B18" w:rsidRPr="00AF5157">
        <w:rPr>
          <w:rFonts w:eastAsia="Arial"/>
          <w:sz w:val="19"/>
          <w:szCs w:val="24"/>
        </w:rPr>
        <w:t xml:space="preserve">Yeterlik sınavında başarılı olan öğrenci en geç </w:t>
      </w:r>
      <w:r w:rsidR="00B61F5C">
        <w:rPr>
          <w:rFonts w:eastAsia="Arial"/>
          <w:sz w:val="19"/>
          <w:szCs w:val="24"/>
        </w:rPr>
        <w:t xml:space="preserve">6 </w:t>
      </w:r>
      <w:r w:rsidR="00792B18" w:rsidRPr="00AF5157">
        <w:rPr>
          <w:rFonts w:eastAsia="Arial"/>
          <w:sz w:val="19"/>
          <w:szCs w:val="24"/>
        </w:rPr>
        <w:t xml:space="preserve">ay içinde tez önerisini sunar. Bunun için yeterlilik sınavını takip eden eğitim döneminde dönem türünü “tez” seçip danışman adına açılan DSAI790 tez dersine </w:t>
      </w:r>
      <w:r w:rsidR="00DB3D7B">
        <w:rPr>
          <w:rFonts w:eastAsia="Arial"/>
          <w:sz w:val="19"/>
          <w:szCs w:val="24"/>
        </w:rPr>
        <w:t xml:space="preserve">her </w:t>
      </w:r>
      <w:r w:rsidR="00E57F60">
        <w:rPr>
          <w:rFonts w:eastAsia="Arial"/>
          <w:sz w:val="19"/>
          <w:szCs w:val="24"/>
        </w:rPr>
        <w:t>yarı</w:t>
      </w:r>
      <w:r w:rsidR="00DB3D7B">
        <w:rPr>
          <w:rFonts w:eastAsia="Arial"/>
          <w:sz w:val="19"/>
          <w:szCs w:val="24"/>
        </w:rPr>
        <w:t xml:space="preserve">yıl </w:t>
      </w:r>
      <w:r w:rsidR="00792B18" w:rsidRPr="00AF5157">
        <w:rPr>
          <w:rFonts w:eastAsia="Arial"/>
          <w:b/>
          <w:sz w:val="19"/>
          <w:szCs w:val="24"/>
        </w:rPr>
        <w:t>kayıt olur. Tez önerisi 30 AKTS değerindedir.</w:t>
      </w:r>
    </w:p>
    <w:p w:rsidR="00792B18" w:rsidRPr="00AF5157" w:rsidRDefault="00AF5157" w:rsidP="00AF5157">
      <w:pPr>
        <w:spacing w:before="10" w:after="44"/>
        <w:ind w:left="295" w:hanging="125"/>
        <w:rPr>
          <w:color w:val="auto"/>
          <w:szCs w:val="24"/>
        </w:rPr>
      </w:pPr>
      <w:r>
        <w:rPr>
          <w:rFonts w:eastAsia="Arial"/>
          <w:sz w:val="19"/>
          <w:szCs w:val="24"/>
        </w:rPr>
        <w:t xml:space="preserve">- </w:t>
      </w:r>
      <w:r w:rsidR="00792B18" w:rsidRPr="00AF5157">
        <w:rPr>
          <w:rFonts w:eastAsia="Arial"/>
          <w:sz w:val="19"/>
          <w:szCs w:val="24"/>
        </w:rPr>
        <w:t>Her dönem en çok 1 kez olmak kaydıyla en az 3 başarılı tez izleme sürecinden geçen öğrenci doktora tez savunmasına alınabilir. Tez savunması 120 AKTS değerindedir.</w:t>
      </w:r>
    </w:p>
    <w:p w:rsidR="00792B18" w:rsidRDefault="00792B18" w:rsidP="002D6E75">
      <w:pPr>
        <w:pBdr>
          <w:left w:val="single" w:sz="12" w:space="3" w:color="C9A227"/>
        </w:pBdr>
        <w:shd w:val="clear" w:color="auto" w:fill="FFF8E6"/>
        <w:spacing w:before="50" w:after="80"/>
        <w:ind w:left="113" w:right="28"/>
        <w:rPr>
          <w:color w:val="auto"/>
          <w:szCs w:val="24"/>
        </w:rPr>
      </w:pPr>
      <w:r w:rsidRPr="00792B18">
        <w:rPr>
          <w:rFonts w:eastAsia="Arial"/>
          <w:b/>
          <w:sz w:val="19"/>
          <w:szCs w:val="24"/>
        </w:rPr>
        <w:t>Doktora programını (7 kredili lisansüstü ders+graduate seminar ve guided research+yeterlik+tez) tamamlayabilmek için en az 21 kredi ve 240 AKTS gereklidir.</w:t>
      </w:r>
    </w:p>
    <w:p w:rsidR="00792B18" w:rsidRPr="009A3AFF" w:rsidRDefault="00792B18" w:rsidP="000E090B">
      <w:pPr>
        <w:pStyle w:val="ListeParagraf"/>
        <w:spacing w:after="0" w:line="84" w:lineRule="auto"/>
        <w:rPr>
          <w:color w:val="auto"/>
          <w:sz w:val="8"/>
          <w:szCs w:val="24"/>
        </w:rPr>
      </w:pPr>
    </w:p>
    <w:p w:rsidR="00792B18" w:rsidRPr="009A3AFF" w:rsidRDefault="00792B18" w:rsidP="000E090B">
      <w:pPr>
        <w:pStyle w:val="ListeParagraf"/>
        <w:spacing w:after="0" w:line="84" w:lineRule="auto"/>
        <w:rPr>
          <w:color w:val="auto"/>
          <w:sz w:val="12"/>
          <w:szCs w:val="24"/>
        </w:rPr>
      </w:pPr>
    </w:p>
    <w:p w:rsidR="00027021" w:rsidRDefault="00027021" w:rsidP="00C40C78">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Pr>
          <w:rFonts w:eastAsia="Arial"/>
          <w:b/>
          <w:color w:val="17365D"/>
          <w:szCs w:val="24"/>
        </w:rPr>
        <w:t xml:space="preserve">Bütünleşik </w:t>
      </w:r>
      <w:r w:rsidRPr="00027021">
        <w:rPr>
          <w:rFonts w:eastAsia="Arial"/>
          <w:b/>
          <w:color w:val="17365D"/>
          <w:szCs w:val="24"/>
        </w:rPr>
        <w:t>Doktora programında devam edebilmek için</w:t>
      </w:r>
      <w:r w:rsidR="00225E61">
        <w:rPr>
          <w:rFonts w:eastAsia="Arial"/>
          <w:b/>
          <w:color w:val="17365D"/>
          <w:szCs w:val="24"/>
        </w:rPr>
        <w:t>;</w:t>
      </w:r>
    </w:p>
    <w:p w:rsidR="008B32DE" w:rsidRPr="008B32DE" w:rsidRDefault="00505040" w:rsidP="008B32DE">
      <w:pPr>
        <w:pStyle w:val="ListeParagraf"/>
        <w:numPr>
          <w:ilvl w:val="0"/>
          <w:numId w:val="24"/>
        </w:numPr>
        <w:spacing w:before="10" w:after="70"/>
        <w:ind w:left="272"/>
        <w:rPr>
          <w:b/>
          <w:color w:val="auto"/>
          <w:szCs w:val="24"/>
        </w:rPr>
      </w:pPr>
      <w:r w:rsidRPr="00C40C78">
        <w:rPr>
          <w:rFonts w:eastAsia="Arial"/>
          <w:sz w:val="19"/>
          <w:szCs w:val="24"/>
        </w:rPr>
        <w:t>Z</w:t>
      </w:r>
      <w:r w:rsidR="00C40C78" w:rsidRPr="00C40C78">
        <w:rPr>
          <w:rFonts w:eastAsia="Arial"/>
          <w:sz w:val="19"/>
          <w:szCs w:val="24"/>
        </w:rPr>
        <w:t>orunlu</w:t>
      </w:r>
      <w:r>
        <w:rPr>
          <w:rFonts w:eastAsia="Arial"/>
          <w:sz w:val="19"/>
          <w:szCs w:val="24"/>
        </w:rPr>
        <w:t xml:space="preserve"> ve </w:t>
      </w:r>
      <w:r w:rsidR="00C40C78" w:rsidRPr="00C40C78">
        <w:rPr>
          <w:rFonts w:eastAsia="Arial"/>
          <w:sz w:val="19"/>
          <w:szCs w:val="24"/>
        </w:rPr>
        <w:t xml:space="preserve">seçmeli </w:t>
      </w:r>
      <w:r w:rsidR="00D84F21">
        <w:rPr>
          <w:rFonts w:eastAsia="Arial"/>
          <w:sz w:val="19"/>
          <w:szCs w:val="24"/>
        </w:rPr>
        <w:t xml:space="preserve">lisansüstü </w:t>
      </w:r>
      <w:r w:rsidR="00C40C78" w:rsidRPr="00C40C78">
        <w:rPr>
          <w:rFonts w:eastAsia="Arial"/>
          <w:sz w:val="19"/>
          <w:szCs w:val="24"/>
        </w:rPr>
        <w:t xml:space="preserve">dersler </w:t>
      </w:r>
      <w:r w:rsidR="007D2199" w:rsidRPr="007D2199">
        <w:rPr>
          <w:rFonts w:eastAsia="Arial"/>
          <w:sz w:val="19"/>
          <w:szCs w:val="24"/>
        </w:rPr>
        <w:t xml:space="preserve">(3 zorunlu ders, 6 area elective ve 5 complementary elective= toplamda en az 14 kredili </w:t>
      </w:r>
      <w:r w:rsidR="00AA0153">
        <w:rPr>
          <w:rFonts w:eastAsia="Arial"/>
          <w:sz w:val="19"/>
          <w:szCs w:val="24"/>
        </w:rPr>
        <w:t xml:space="preserve">lisansüstü </w:t>
      </w:r>
      <w:r w:rsidR="007D2199" w:rsidRPr="007D2199">
        <w:rPr>
          <w:rFonts w:eastAsia="Arial"/>
          <w:sz w:val="19"/>
          <w:szCs w:val="24"/>
        </w:rPr>
        <w:t>ders ve en az 42 kredi),</w:t>
      </w:r>
      <w:r w:rsidR="00C40C78" w:rsidRPr="00C40C78">
        <w:rPr>
          <w:rFonts w:eastAsia="Arial"/>
          <w:sz w:val="19"/>
          <w:szCs w:val="24"/>
        </w:rPr>
        <w:t xml:space="preserve"> 1 graduate seminar ve 1 guided research dersleri en geç 6 yarıyıl içinde tamamlan</w:t>
      </w:r>
      <w:r w:rsidR="000D6609">
        <w:rPr>
          <w:rFonts w:eastAsia="Arial"/>
          <w:sz w:val="19"/>
          <w:szCs w:val="24"/>
        </w:rPr>
        <w:t xml:space="preserve">arak </w:t>
      </w:r>
      <w:r w:rsidR="008B32DE">
        <w:rPr>
          <w:rFonts w:eastAsia="Arial"/>
          <w:sz w:val="19"/>
          <w:szCs w:val="24"/>
        </w:rPr>
        <w:t xml:space="preserve">42 kredi ve </w:t>
      </w:r>
      <w:r w:rsidR="000D6609">
        <w:rPr>
          <w:rFonts w:eastAsia="Arial"/>
          <w:b/>
          <w:sz w:val="19"/>
          <w:szCs w:val="24"/>
        </w:rPr>
        <w:t>120 AKTS ye ulaşıl</w:t>
      </w:r>
      <w:r w:rsidR="00C40C78" w:rsidRPr="00C40C78">
        <w:rPr>
          <w:rFonts w:eastAsia="Arial"/>
          <w:sz w:val="19"/>
          <w:szCs w:val="24"/>
        </w:rPr>
        <w:t>malıdır.</w:t>
      </w:r>
    </w:p>
    <w:p w:rsidR="008B32DE" w:rsidRPr="008B32DE" w:rsidRDefault="00027021" w:rsidP="008B32DE">
      <w:pPr>
        <w:pStyle w:val="ListeParagraf"/>
        <w:numPr>
          <w:ilvl w:val="0"/>
          <w:numId w:val="24"/>
        </w:numPr>
        <w:spacing w:before="10" w:after="70"/>
        <w:ind w:left="272"/>
        <w:rPr>
          <w:b/>
          <w:color w:val="auto"/>
          <w:szCs w:val="24"/>
        </w:rPr>
      </w:pPr>
      <w:r w:rsidRPr="008B32DE">
        <w:rPr>
          <w:rFonts w:eastAsia="Arial"/>
          <w:sz w:val="19"/>
          <w:szCs w:val="24"/>
        </w:rPr>
        <w:t xml:space="preserve">Dersler en geç </w:t>
      </w:r>
      <w:r w:rsidR="00883276" w:rsidRPr="008B32DE">
        <w:rPr>
          <w:rFonts w:eastAsia="Arial"/>
          <w:sz w:val="19"/>
          <w:szCs w:val="24"/>
        </w:rPr>
        <w:t>6</w:t>
      </w:r>
      <w:r w:rsidRPr="008B32DE">
        <w:rPr>
          <w:rFonts w:eastAsia="Arial"/>
          <w:b/>
          <w:sz w:val="19"/>
          <w:szCs w:val="24"/>
        </w:rPr>
        <w:t xml:space="preserve"> yarıyıl içinde en az 3.00 GNO ile tamamlanınca yeterlik sınavına (en erken </w:t>
      </w:r>
      <w:r w:rsidR="00883276" w:rsidRPr="008B32DE">
        <w:rPr>
          <w:rFonts w:eastAsia="Arial"/>
          <w:sz w:val="19"/>
          <w:szCs w:val="24"/>
        </w:rPr>
        <w:t>5</w:t>
      </w:r>
      <w:r w:rsidRPr="008B32DE">
        <w:rPr>
          <w:rFonts w:eastAsia="Arial"/>
          <w:sz w:val="19"/>
          <w:szCs w:val="24"/>
        </w:rPr>
        <w:t xml:space="preserve">. dönemde en geç </w:t>
      </w:r>
      <w:r w:rsidR="00883276" w:rsidRPr="008B32DE">
        <w:rPr>
          <w:rFonts w:eastAsia="Arial"/>
          <w:sz w:val="19"/>
          <w:szCs w:val="24"/>
        </w:rPr>
        <w:t>7</w:t>
      </w:r>
      <w:r w:rsidRPr="008B32DE">
        <w:rPr>
          <w:rFonts w:eastAsia="Arial"/>
          <w:sz w:val="19"/>
          <w:szCs w:val="24"/>
        </w:rPr>
        <w:t>. dönemde) girilir. Dönem türü “</w:t>
      </w:r>
      <w:r w:rsidR="00B85D47">
        <w:rPr>
          <w:rFonts w:eastAsia="Arial"/>
          <w:sz w:val="19"/>
          <w:szCs w:val="24"/>
        </w:rPr>
        <w:t>q</w:t>
      </w:r>
      <w:r w:rsidRPr="008B32DE">
        <w:rPr>
          <w:rFonts w:eastAsia="Arial"/>
          <w:sz w:val="19"/>
          <w:szCs w:val="24"/>
        </w:rPr>
        <w:t>ualifying</w:t>
      </w:r>
      <w:r w:rsidRPr="008B32DE">
        <w:rPr>
          <w:rFonts w:eastAsia="Arial"/>
          <w:b/>
          <w:sz w:val="19"/>
          <w:szCs w:val="24"/>
        </w:rPr>
        <w:t>” seçilerek yeterlik kaydı yapılır. Yeterlik sınavı 30 AKTS değerindedir.</w:t>
      </w:r>
    </w:p>
    <w:p w:rsidR="008B32DE" w:rsidRPr="008B32DE" w:rsidRDefault="00027021" w:rsidP="008B32DE">
      <w:pPr>
        <w:pStyle w:val="ListeParagraf"/>
        <w:numPr>
          <w:ilvl w:val="0"/>
          <w:numId w:val="24"/>
        </w:numPr>
        <w:spacing w:before="10" w:after="70"/>
        <w:ind w:left="272"/>
        <w:rPr>
          <w:b/>
          <w:color w:val="auto"/>
          <w:szCs w:val="24"/>
        </w:rPr>
      </w:pPr>
      <w:r w:rsidRPr="008B32DE">
        <w:rPr>
          <w:rFonts w:eastAsia="Arial"/>
          <w:sz w:val="19"/>
          <w:szCs w:val="24"/>
        </w:rPr>
        <w:t xml:space="preserve">Yeterlik sınavında başarılı olan öğrenci dönem türünü “tez” seçip DSAI790 tez dersine (danışman adına açılan tez dersine) </w:t>
      </w:r>
      <w:r w:rsidR="00DB3D7B">
        <w:rPr>
          <w:rFonts w:eastAsia="Arial"/>
          <w:sz w:val="19"/>
          <w:szCs w:val="24"/>
        </w:rPr>
        <w:t xml:space="preserve">her </w:t>
      </w:r>
      <w:r w:rsidR="00E57F60">
        <w:rPr>
          <w:rFonts w:eastAsia="Arial"/>
          <w:sz w:val="19"/>
          <w:szCs w:val="24"/>
        </w:rPr>
        <w:t>yarı</w:t>
      </w:r>
      <w:r w:rsidR="00DB3D7B">
        <w:rPr>
          <w:rFonts w:eastAsia="Arial"/>
          <w:sz w:val="19"/>
          <w:szCs w:val="24"/>
        </w:rPr>
        <w:t xml:space="preserve">yıl </w:t>
      </w:r>
      <w:r w:rsidRPr="008B32DE">
        <w:rPr>
          <w:rFonts w:eastAsia="Arial"/>
          <w:sz w:val="19"/>
          <w:szCs w:val="24"/>
        </w:rPr>
        <w:t xml:space="preserve">kayıt olur. En geç </w:t>
      </w:r>
      <w:r w:rsidR="00D831C2">
        <w:rPr>
          <w:rFonts w:eastAsia="Arial"/>
          <w:sz w:val="19"/>
          <w:szCs w:val="24"/>
        </w:rPr>
        <w:t>6</w:t>
      </w:r>
      <w:r w:rsidRPr="008B32DE">
        <w:rPr>
          <w:rFonts w:eastAsia="Arial"/>
          <w:b/>
          <w:sz w:val="19"/>
          <w:szCs w:val="24"/>
        </w:rPr>
        <w:t xml:space="preserve"> ay içinde tez önerisini sunar. Tez önerisi 30 AKTS değerindedir.</w:t>
      </w:r>
    </w:p>
    <w:p w:rsidR="00027021" w:rsidRPr="008B32DE" w:rsidRDefault="00027021" w:rsidP="008B32DE">
      <w:pPr>
        <w:pStyle w:val="ListeParagraf"/>
        <w:numPr>
          <w:ilvl w:val="0"/>
          <w:numId w:val="24"/>
        </w:numPr>
        <w:spacing w:before="10" w:after="70"/>
        <w:ind w:left="272"/>
        <w:rPr>
          <w:b/>
          <w:color w:val="auto"/>
          <w:szCs w:val="24"/>
        </w:rPr>
      </w:pPr>
      <w:r w:rsidRPr="008B32DE">
        <w:rPr>
          <w:rFonts w:eastAsia="Arial"/>
          <w:sz w:val="19"/>
          <w:szCs w:val="24"/>
        </w:rPr>
        <w:t>Her dönem en çok 1 kez olmak kaydıyla en az 3 başarılı tez izleme sürecinden geçen öğrenci doktora tez savunmasına alınabilir. Tez savunması 120 AKTS değerindedir.</w:t>
      </w:r>
    </w:p>
    <w:p w:rsidR="00832841" w:rsidRDefault="00883276" w:rsidP="00E62BC0">
      <w:pPr>
        <w:pStyle w:val="AralkYok"/>
        <w:pBdr>
          <w:left w:val="single" w:sz="12" w:space="3" w:color="C9A227"/>
        </w:pBdr>
        <w:shd w:val="clear" w:color="auto" w:fill="FFF8E6"/>
        <w:spacing w:before="50" w:after="80" w:line="259" w:lineRule="auto"/>
        <w:ind w:left="113" w:right="28"/>
      </w:pPr>
      <w:r>
        <w:rPr>
          <w:rFonts w:ascii="Arial" w:eastAsia="Arial" w:hAnsi="Arial"/>
          <w:b/>
          <w:color w:val="303741"/>
          <w:sz w:val="19"/>
        </w:rPr>
        <w:t xml:space="preserve">Bütünleşik </w:t>
      </w:r>
      <w:r w:rsidR="00027021" w:rsidRPr="00830C00">
        <w:rPr>
          <w:rFonts w:ascii="Arial" w:eastAsia="Arial" w:hAnsi="Arial"/>
          <w:b/>
          <w:color w:val="303741"/>
          <w:sz w:val="19"/>
        </w:rPr>
        <w:t xml:space="preserve">Doktora programını tamamlayabilmek için en az </w:t>
      </w:r>
      <w:r>
        <w:rPr>
          <w:rFonts w:ascii="Arial" w:eastAsia="Arial" w:hAnsi="Arial"/>
          <w:b/>
          <w:color w:val="303741"/>
          <w:sz w:val="19"/>
        </w:rPr>
        <w:t>42</w:t>
      </w:r>
      <w:r w:rsidR="00027021" w:rsidRPr="00830C00">
        <w:rPr>
          <w:rFonts w:ascii="Arial" w:eastAsia="Arial" w:hAnsi="Arial"/>
          <w:b/>
          <w:color w:val="303741"/>
          <w:sz w:val="19"/>
        </w:rPr>
        <w:t xml:space="preserve"> kredi</w:t>
      </w:r>
      <w:r>
        <w:rPr>
          <w:rFonts w:ascii="Arial" w:eastAsia="Arial" w:hAnsi="Arial"/>
          <w:b/>
          <w:color w:val="303741"/>
          <w:sz w:val="19"/>
        </w:rPr>
        <w:t xml:space="preserve"> (14 </w:t>
      </w:r>
      <w:r w:rsidR="00223D04">
        <w:rPr>
          <w:rFonts w:ascii="Arial" w:eastAsia="Arial" w:hAnsi="Arial"/>
          <w:b/>
          <w:color w:val="303741"/>
          <w:sz w:val="19"/>
        </w:rPr>
        <w:t xml:space="preserve">kredili lisansüstü </w:t>
      </w:r>
      <w:r>
        <w:rPr>
          <w:rFonts w:ascii="Arial" w:eastAsia="Arial" w:hAnsi="Arial"/>
          <w:b/>
          <w:color w:val="303741"/>
          <w:sz w:val="19"/>
        </w:rPr>
        <w:t>ders</w:t>
      </w:r>
      <w:r w:rsidR="00223D04">
        <w:rPr>
          <w:rFonts w:ascii="Arial" w:eastAsia="Arial" w:hAnsi="Arial"/>
          <w:b/>
          <w:color w:val="303741"/>
          <w:sz w:val="19"/>
        </w:rPr>
        <w:t>+</w:t>
      </w:r>
      <w:r w:rsidR="00223D04" w:rsidRPr="00223D04">
        <w:rPr>
          <w:rFonts w:ascii="Arial" w:eastAsia="Arial" w:hAnsi="Arial"/>
          <w:b/>
          <w:color w:val="303741"/>
          <w:sz w:val="19"/>
        </w:rPr>
        <w:t xml:space="preserve"> </w:t>
      </w:r>
      <w:r w:rsidR="000C78E5">
        <w:rPr>
          <w:rFonts w:ascii="Arial" w:eastAsia="Arial" w:hAnsi="Arial"/>
          <w:b/>
          <w:color w:val="303741"/>
          <w:sz w:val="19"/>
        </w:rPr>
        <w:t>g</w:t>
      </w:r>
      <w:r w:rsidR="00223D04" w:rsidRPr="00223D04">
        <w:rPr>
          <w:rFonts w:ascii="Arial" w:eastAsia="Arial" w:hAnsi="Arial"/>
          <w:b/>
          <w:color w:val="303741"/>
          <w:sz w:val="19"/>
        </w:rPr>
        <w:t xml:space="preserve">raduate </w:t>
      </w:r>
      <w:r w:rsidR="000C78E5">
        <w:rPr>
          <w:rFonts w:ascii="Arial" w:eastAsia="Arial" w:hAnsi="Arial"/>
          <w:b/>
          <w:color w:val="303741"/>
          <w:sz w:val="19"/>
        </w:rPr>
        <w:t>s</w:t>
      </w:r>
      <w:r w:rsidR="00223D04" w:rsidRPr="00223D04">
        <w:rPr>
          <w:rFonts w:ascii="Arial" w:eastAsia="Arial" w:hAnsi="Arial"/>
          <w:b/>
          <w:color w:val="303741"/>
          <w:sz w:val="19"/>
        </w:rPr>
        <w:t xml:space="preserve">eminar ve </w:t>
      </w:r>
      <w:r w:rsidR="000C78E5">
        <w:rPr>
          <w:rFonts w:ascii="Arial" w:eastAsia="Arial" w:hAnsi="Arial"/>
          <w:b/>
          <w:color w:val="303741"/>
          <w:sz w:val="19"/>
        </w:rPr>
        <w:t>g</w:t>
      </w:r>
      <w:r w:rsidR="00223D04" w:rsidRPr="00223D04">
        <w:rPr>
          <w:rFonts w:ascii="Arial" w:eastAsia="Arial" w:hAnsi="Arial"/>
          <w:b/>
          <w:color w:val="303741"/>
          <w:sz w:val="19"/>
        </w:rPr>
        <w:t xml:space="preserve">uided </w:t>
      </w:r>
      <w:r w:rsidR="000C78E5">
        <w:rPr>
          <w:rFonts w:ascii="Arial" w:eastAsia="Arial" w:hAnsi="Arial"/>
          <w:b/>
          <w:color w:val="303741"/>
          <w:sz w:val="19"/>
        </w:rPr>
        <w:t>r</w:t>
      </w:r>
      <w:r w:rsidR="00223D04" w:rsidRPr="00223D04">
        <w:rPr>
          <w:rFonts w:ascii="Arial" w:eastAsia="Arial" w:hAnsi="Arial"/>
          <w:b/>
          <w:color w:val="303741"/>
          <w:sz w:val="19"/>
        </w:rPr>
        <w:t>esearch</w:t>
      </w:r>
      <w:r w:rsidR="00223D04">
        <w:rPr>
          <w:rFonts w:ascii="Arial" w:eastAsia="Arial" w:hAnsi="Arial"/>
          <w:b/>
          <w:color w:val="303741"/>
          <w:sz w:val="19"/>
        </w:rPr>
        <w:t>+</w:t>
      </w:r>
      <w:r w:rsidR="00223D04" w:rsidRPr="00223D04">
        <w:rPr>
          <w:rFonts w:ascii="Arial" w:eastAsia="Arial" w:hAnsi="Arial"/>
          <w:b/>
          <w:color w:val="303741"/>
          <w:sz w:val="19"/>
        </w:rPr>
        <w:t xml:space="preserve"> </w:t>
      </w:r>
      <w:r w:rsidR="00223D04" w:rsidRPr="00830C00">
        <w:rPr>
          <w:rFonts w:ascii="Arial" w:eastAsia="Arial" w:hAnsi="Arial"/>
          <w:b/>
          <w:color w:val="303741"/>
          <w:sz w:val="19"/>
        </w:rPr>
        <w:t>yeterlik+tez</w:t>
      </w:r>
      <w:r>
        <w:rPr>
          <w:rFonts w:ascii="Arial" w:eastAsia="Arial" w:hAnsi="Arial"/>
          <w:b/>
          <w:color w:val="303741"/>
          <w:sz w:val="19"/>
        </w:rPr>
        <w:t>)</w:t>
      </w:r>
      <w:r w:rsidR="00027021" w:rsidRPr="00830C00">
        <w:rPr>
          <w:rFonts w:ascii="Arial" w:eastAsia="Arial" w:hAnsi="Arial"/>
          <w:b/>
          <w:color w:val="303741"/>
          <w:sz w:val="19"/>
        </w:rPr>
        <w:t xml:space="preserve"> ve </w:t>
      </w:r>
      <w:r>
        <w:rPr>
          <w:rFonts w:ascii="Arial" w:eastAsia="Arial" w:hAnsi="Arial"/>
          <w:b/>
          <w:color w:val="303741"/>
          <w:sz w:val="19"/>
        </w:rPr>
        <w:t>300</w:t>
      </w:r>
      <w:r w:rsidR="00027021" w:rsidRPr="00830C00">
        <w:rPr>
          <w:rFonts w:ascii="Arial" w:eastAsia="Arial" w:hAnsi="Arial"/>
          <w:b/>
          <w:color w:val="303741"/>
          <w:sz w:val="19"/>
        </w:rPr>
        <w:t xml:space="preserve"> AKTS gereklidir.</w:t>
      </w:r>
    </w:p>
    <w:p w:rsidR="00832841" w:rsidRDefault="00832841" w:rsidP="00832841">
      <w:pPr>
        <w:pStyle w:val="ListeParagraf"/>
        <w:spacing w:after="0" w:line="84" w:lineRule="auto"/>
        <w:rPr>
          <w:color w:val="auto"/>
          <w:szCs w:val="24"/>
        </w:rPr>
      </w:pPr>
    </w:p>
    <w:p w:rsidR="004F2411" w:rsidRPr="00830C00" w:rsidRDefault="005906D5"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Tezli y</w:t>
      </w:r>
      <w:r w:rsidR="001C3C61" w:rsidRPr="00830C00">
        <w:rPr>
          <w:rFonts w:eastAsia="Arial"/>
          <w:b/>
          <w:bCs w:val="0"/>
          <w:sz w:val="19"/>
          <w:szCs w:val="24"/>
        </w:rPr>
        <w:t>üksek lisans ve doktora programları</w:t>
      </w:r>
      <w:r w:rsidR="00442434">
        <w:rPr>
          <w:rFonts w:eastAsia="Arial"/>
          <w:b/>
          <w:bCs w:val="0"/>
          <w:sz w:val="19"/>
          <w:szCs w:val="24"/>
        </w:rPr>
        <w:t xml:space="preserve"> derslerinin</w:t>
      </w:r>
      <w:r w:rsidR="001C3C61" w:rsidRPr="00830C00">
        <w:rPr>
          <w:rFonts w:eastAsia="Arial"/>
          <w:b/>
          <w:bCs w:val="0"/>
          <w:sz w:val="19"/>
          <w:szCs w:val="24"/>
        </w:rPr>
        <w:t xml:space="preserve"> minimum </w:t>
      </w:r>
      <w:r w:rsidRPr="00830C00">
        <w:rPr>
          <w:rFonts w:eastAsia="Arial"/>
          <w:b/>
          <w:bCs w:val="0"/>
          <w:sz w:val="19"/>
          <w:szCs w:val="24"/>
        </w:rPr>
        <w:t>k</w:t>
      </w:r>
      <w:r w:rsidR="001C3C61" w:rsidRPr="00830C00">
        <w:rPr>
          <w:rFonts w:eastAsia="Arial"/>
          <w:b/>
          <w:bCs w:val="0"/>
          <w:sz w:val="19"/>
          <w:szCs w:val="24"/>
        </w:rPr>
        <w:t xml:space="preserve">redi ve </w:t>
      </w:r>
      <w:r w:rsidRPr="00830C00">
        <w:rPr>
          <w:rFonts w:eastAsia="Arial"/>
          <w:b/>
          <w:bCs w:val="0"/>
          <w:sz w:val="19"/>
          <w:szCs w:val="24"/>
        </w:rPr>
        <w:t>AKTS</w:t>
      </w:r>
      <w:r w:rsidR="001C3C61" w:rsidRPr="00830C00">
        <w:rPr>
          <w:rFonts w:eastAsia="Arial"/>
          <w:b/>
          <w:bCs w:val="0"/>
          <w:sz w:val="19"/>
          <w:szCs w:val="24"/>
        </w:rPr>
        <w:t xml:space="preserve"> </w:t>
      </w:r>
      <w:r w:rsidRPr="00830C00">
        <w:rPr>
          <w:rFonts w:eastAsia="Arial"/>
          <w:b/>
          <w:bCs w:val="0"/>
          <w:sz w:val="19"/>
          <w:szCs w:val="24"/>
        </w:rPr>
        <w:t xml:space="preserve">değerleri </w:t>
      </w:r>
      <w:r w:rsidR="001C3C61" w:rsidRPr="00830C00">
        <w:rPr>
          <w:rFonts w:eastAsia="Arial"/>
          <w:b/>
          <w:bCs w:val="0"/>
          <w:sz w:val="19"/>
          <w:szCs w:val="24"/>
        </w:rPr>
        <w:t>nedir?</w:t>
      </w:r>
    </w:p>
    <w:p w:rsidR="00F25172" w:rsidRPr="000E3C37" w:rsidRDefault="00F25172" w:rsidP="000E3C37">
      <w:pPr>
        <w:pStyle w:val="ListeParagraf"/>
        <w:numPr>
          <w:ilvl w:val="0"/>
          <w:numId w:val="10"/>
        </w:numPr>
        <w:spacing w:before="10" w:after="70"/>
        <w:ind w:left="215" w:right="17"/>
        <w:rPr>
          <w:color w:val="auto"/>
          <w:szCs w:val="24"/>
        </w:rPr>
      </w:pPr>
      <w:r w:rsidRPr="00830C00">
        <w:rPr>
          <w:rFonts w:eastAsia="Arial"/>
          <w:sz w:val="19"/>
          <w:szCs w:val="24"/>
        </w:rPr>
        <w:t>Aşağıdaki linkten detaylı bilgiye erişebilirsiniz.</w:t>
      </w:r>
    </w:p>
    <w:p w:rsidR="00F25172" w:rsidRPr="000E3C37" w:rsidRDefault="001C62B8" w:rsidP="000E3C37">
      <w:pPr>
        <w:pStyle w:val="ListeParagraf"/>
        <w:spacing w:before="10" w:after="70"/>
        <w:ind w:left="215"/>
        <w:rPr>
          <w:color w:val="auto"/>
          <w:szCs w:val="24"/>
        </w:rPr>
      </w:pPr>
      <w:hyperlink r:id="rId10" w:history="1">
        <w:r w:rsidR="000E3C37" w:rsidRPr="00346509">
          <w:rPr>
            <w:rStyle w:val="Kpr"/>
          </w:rPr>
          <w:t>https://dsai.bogazici.edu.tr/en/pages/graduate-programs/9386</w:t>
        </w:r>
      </w:hyperlink>
    </w:p>
    <w:p w:rsidR="00F25172" w:rsidRPr="00830C00" w:rsidRDefault="00F25172" w:rsidP="000E090B">
      <w:pPr>
        <w:pStyle w:val="ListeParagraf"/>
        <w:spacing w:after="0" w:line="84" w:lineRule="auto"/>
        <w:ind w:left="502"/>
        <w:rPr>
          <w:color w:val="auto"/>
          <w:szCs w:val="24"/>
        </w:rPr>
      </w:pPr>
    </w:p>
    <w:p w:rsidR="00F7717B" w:rsidRPr="00830C00" w:rsidRDefault="00FF2BFC"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OBİKAS sisteminde “Semester Type” kısmını ne seçmeliyim?</w:t>
      </w:r>
    </w:p>
    <w:p w:rsidR="001760B6" w:rsidRDefault="00717EC0" w:rsidP="001760B6">
      <w:pPr>
        <w:pStyle w:val="ListeParagraf"/>
        <w:numPr>
          <w:ilvl w:val="0"/>
          <w:numId w:val="10"/>
        </w:numPr>
        <w:spacing w:before="10" w:after="70"/>
        <w:ind w:left="215" w:right="17"/>
        <w:rPr>
          <w:color w:val="auto"/>
          <w:szCs w:val="24"/>
        </w:rPr>
      </w:pPr>
      <w:r w:rsidRPr="00830C00">
        <w:rPr>
          <w:rFonts w:eastAsia="Arial"/>
          <w:sz w:val="19"/>
          <w:szCs w:val="24"/>
        </w:rPr>
        <w:t>Ders aşamasında olanlar, d</w:t>
      </w:r>
      <w:r w:rsidR="00FF2BFC" w:rsidRPr="00830C00">
        <w:rPr>
          <w:rFonts w:eastAsia="Arial"/>
          <w:sz w:val="19"/>
          <w:szCs w:val="24"/>
        </w:rPr>
        <w:t>erslerini bitir</w:t>
      </w:r>
      <w:r w:rsidR="00C23A2B" w:rsidRPr="00830C00">
        <w:rPr>
          <w:rFonts w:eastAsia="Arial"/>
          <w:sz w:val="19"/>
          <w:szCs w:val="24"/>
        </w:rPr>
        <w:t>ememiş</w:t>
      </w:r>
      <w:r w:rsidR="007B3BD9" w:rsidRPr="00830C00">
        <w:rPr>
          <w:rFonts w:eastAsia="Arial"/>
          <w:sz w:val="19"/>
          <w:szCs w:val="24"/>
        </w:rPr>
        <w:t xml:space="preserve"> </w:t>
      </w:r>
      <w:r w:rsidR="00FF2BFC" w:rsidRPr="00830C00">
        <w:rPr>
          <w:rFonts w:eastAsia="Arial"/>
          <w:sz w:val="19"/>
          <w:szCs w:val="24"/>
        </w:rPr>
        <w:t xml:space="preserve">3. döneminde </w:t>
      </w:r>
      <w:r w:rsidR="00C23A2B" w:rsidRPr="00830C00">
        <w:rPr>
          <w:rFonts w:eastAsia="Arial"/>
          <w:sz w:val="19"/>
          <w:szCs w:val="24"/>
        </w:rPr>
        <w:t xml:space="preserve">de ders alacak olanlar, </w:t>
      </w:r>
      <w:r w:rsidR="00BC27A8" w:rsidRPr="00830C00">
        <w:rPr>
          <w:rFonts w:eastAsia="Arial"/>
          <w:sz w:val="19"/>
          <w:szCs w:val="24"/>
        </w:rPr>
        <w:t>dönem</w:t>
      </w:r>
      <w:r w:rsidR="00FF2BFC" w:rsidRPr="00830C00">
        <w:rPr>
          <w:rFonts w:eastAsia="Arial"/>
          <w:sz w:val="19"/>
          <w:szCs w:val="24"/>
        </w:rPr>
        <w:t xml:space="preserve"> durumu "normal" seçmelidir</w:t>
      </w:r>
      <w:r w:rsidR="00C23A2B" w:rsidRPr="00830C00">
        <w:rPr>
          <w:rFonts w:eastAsia="Arial"/>
          <w:sz w:val="19"/>
          <w:szCs w:val="24"/>
        </w:rPr>
        <w:t>.</w:t>
      </w:r>
      <w:r w:rsidR="00E65761" w:rsidRPr="00830C00">
        <w:rPr>
          <w:rFonts w:eastAsia="Arial"/>
          <w:sz w:val="19"/>
          <w:szCs w:val="24"/>
        </w:rPr>
        <w:t xml:space="preserve"> 3.</w:t>
      </w:r>
      <w:r w:rsidR="00C8020D" w:rsidRPr="00830C00">
        <w:rPr>
          <w:rFonts w:eastAsia="Arial"/>
          <w:sz w:val="19"/>
          <w:szCs w:val="24"/>
        </w:rPr>
        <w:t>d</w:t>
      </w:r>
      <w:r w:rsidR="00E65761" w:rsidRPr="00830C00">
        <w:rPr>
          <w:rFonts w:eastAsia="Arial"/>
          <w:sz w:val="19"/>
          <w:szCs w:val="24"/>
        </w:rPr>
        <w:t xml:space="preserve">önemine geçen bir yüksek lisans öğrencisi </w:t>
      </w:r>
      <w:r w:rsidR="00B65978" w:rsidRPr="00830C00">
        <w:rPr>
          <w:rFonts w:eastAsia="Arial"/>
          <w:sz w:val="19"/>
          <w:szCs w:val="24"/>
        </w:rPr>
        <w:t xml:space="preserve">dersleri arasına </w:t>
      </w:r>
      <w:r w:rsidR="007B3BD9" w:rsidRPr="00830C00">
        <w:rPr>
          <w:rFonts w:eastAsia="Arial"/>
          <w:sz w:val="19"/>
          <w:szCs w:val="24"/>
        </w:rPr>
        <w:t xml:space="preserve">mutlaka </w:t>
      </w:r>
      <w:r w:rsidR="00E65761" w:rsidRPr="00830C00">
        <w:rPr>
          <w:rFonts w:eastAsia="Arial"/>
          <w:sz w:val="19"/>
          <w:szCs w:val="24"/>
        </w:rPr>
        <w:t>tez dersini de eklemelidir.</w:t>
      </w:r>
      <w:r w:rsidR="00785F86" w:rsidRPr="00830C00">
        <w:rPr>
          <w:rFonts w:eastAsia="Arial"/>
          <w:sz w:val="19"/>
          <w:szCs w:val="24"/>
        </w:rPr>
        <w:t xml:space="preserve"> Ders yüklerini tamamlayan</w:t>
      </w:r>
      <w:r w:rsidR="007B375F">
        <w:rPr>
          <w:rFonts w:eastAsia="Arial"/>
          <w:sz w:val="19"/>
          <w:szCs w:val="24"/>
        </w:rPr>
        <w:t xml:space="preserve"> MS öğrencileri</w:t>
      </w:r>
      <w:r w:rsidR="00785F86" w:rsidRPr="00830C00">
        <w:rPr>
          <w:rFonts w:eastAsia="Arial"/>
          <w:sz w:val="19"/>
          <w:szCs w:val="24"/>
        </w:rPr>
        <w:t xml:space="preserve"> dönem durumunu “tez” seçmelidir.</w:t>
      </w:r>
    </w:p>
    <w:p w:rsidR="00830C00" w:rsidRDefault="001760B6" w:rsidP="001760B6">
      <w:pPr>
        <w:pStyle w:val="ListeParagraf"/>
        <w:numPr>
          <w:ilvl w:val="0"/>
          <w:numId w:val="10"/>
        </w:numPr>
        <w:spacing w:before="10" w:after="70"/>
        <w:ind w:left="215" w:right="17"/>
        <w:rPr>
          <w:color w:val="auto"/>
          <w:szCs w:val="24"/>
        </w:rPr>
      </w:pPr>
      <w:r w:rsidRPr="001760B6">
        <w:rPr>
          <w:rFonts w:eastAsia="Arial"/>
          <w:sz w:val="19"/>
          <w:szCs w:val="24"/>
        </w:rPr>
        <w:t>Ders yükümlülüklerini tamamlayarak yeterlik sınavına hazırlanacak doktora öğrencileri dönem türü olarak ‘qualifying (Q)’ seçerler.</w:t>
      </w:r>
    </w:p>
    <w:p w:rsidR="001760B6" w:rsidRPr="001760B6" w:rsidRDefault="001760B6" w:rsidP="001760B6">
      <w:pPr>
        <w:pStyle w:val="ListeParagraf"/>
        <w:spacing w:after="0" w:line="84" w:lineRule="auto"/>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Azami süre nedir?</w:t>
      </w:r>
    </w:p>
    <w:p w:rsidR="00991999" w:rsidRPr="001641F1" w:rsidRDefault="00940C3F" w:rsidP="009A3AFF">
      <w:pPr>
        <w:pStyle w:val="ListeParagraf"/>
        <w:numPr>
          <w:ilvl w:val="0"/>
          <w:numId w:val="11"/>
        </w:numPr>
        <w:spacing w:before="10" w:after="70"/>
        <w:ind w:left="215" w:right="17"/>
        <w:rPr>
          <w:color w:val="auto"/>
          <w:szCs w:val="24"/>
        </w:rPr>
      </w:pPr>
      <w:r w:rsidRPr="00830C00">
        <w:rPr>
          <w:rFonts w:eastAsia="Arial"/>
          <w:sz w:val="19"/>
          <w:szCs w:val="24"/>
        </w:rPr>
        <w:t>Tezli yüksek lisans programlarının normal süresi dört yarıyıl, azami süresi ise altı yarıyıldır. Doktora programı, tezli yüksek lisans derecesi ile kabul edilenler için kayıt olduğu dönemden başlamak üzere, her dönem için kayıt yaptırıp yaptırmadığına bakılmaksızın sekiz yarıyıl olup azami tamamlama süresi on iki yarıyıl; lisans derecesi ile kabul edilenler için on yarıyıl olup azami tamamlama süresi on dört yarıyıldır.</w:t>
      </w:r>
      <w:r w:rsidR="00DB71B0" w:rsidRPr="00830C00">
        <w:rPr>
          <w:rFonts w:eastAsia="Arial"/>
          <w:sz w:val="19"/>
          <w:szCs w:val="24"/>
        </w:rPr>
        <w:t xml:space="preserve"> İngilizce hazırlık süreleri </w:t>
      </w:r>
      <w:r w:rsidR="00991999">
        <w:rPr>
          <w:rFonts w:eastAsia="Arial"/>
          <w:sz w:val="19"/>
          <w:szCs w:val="24"/>
        </w:rPr>
        <w:t xml:space="preserve">bu sürelere </w:t>
      </w:r>
      <w:r w:rsidR="00DB71B0" w:rsidRPr="00830C00">
        <w:rPr>
          <w:rFonts w:eastAsia="Arial"/>
          <w:sz w:val="19"/>
          <w:szCs w:val="24"/>
        </w:rPr>
        <w:t>katılmaz.</w:t>
      </w:r>
    </w:p>
    <w:p w:rsidR="00DB71B0" w:rsidRPr="00830C00" w:rsidRDefault="00DB71B0"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Dersten çekilme (withdrawal) nedir?</w:t>
      </w:r>
    </w:p>
    <w:p w:rsidR="00384046" w:rsidRPr="00830C00" w:rsidRDefault="005E6B52" w:rsidP="000E090B">
      <w:pPr>
        <w:pStyle w:val="ListeParagraf"/>
        <w:numPr>
          <w:ilvl w:val="0"/>
          <w:numId w:val="11"/>
        </w:numPr>
        <w:spacing w:before="10" w:after="70"/>
        <w:ind w:left="215" w:right="17"/>
        <w:rPr>
          <w:color w:val="auto"/>
          <w:szCs w:val="24"/>
        </w:rPr>
      </w:pPr>
      <w:r w:rsidRPr="00830C00">
        <w:rPr>
          <w:rFonts w:eastAsia="Arial"/>
          <w:sz w:val="19"/>
          <w:szCs w:val="24"/>
        </w:rPr>
        <w:t>Withdrawal (dersten çekilme) bir öğrencinin dönem içinde aldığı bir dersi sebep belirtmeksizin hiç almamış gibi bırakmasıdır.</w:t>
      </w:r>
      <w:r w:rsidR="00AC0CA1">
        <w:rPr>
          <w:rFonts w:eastAsia="Arial"/>
          <w:sz w:val="19"/>
          <w:szCs w:val="24"/>
        </w:rPr>
        <w:t xml:space="preserve"> İlgili dersler W koduyla academic records da yer alır.</w:t>
      </w:r>
    </w:p>
    <w:p w:rsidR="00F7717B" w:rsidRPr="009A3AFF" w:rsidRDefault="00F7717B" w:rsidP="000E090B">
      <w:pPr>
        <w:pStyle w:val="ListeParagraf"/>
        <w:spacing w:after="0" w:line="84" w:lineRule="auto"/>
        <w:ind w:left="502"/>
        <w:rPr>
          <w:color w:val="auto"/>
          <w:sz w:val="2"/>
          <w:szCs w:val="24"/>
        </w:rPr>
      </w:pPr>
    </w:p>
    <w:p w:rsidR="00620A97" w:rsidRDefault="00620A97" w:rsidP="000E090B">
      <w:pPr>
        <w:pStyle w:val="ListeParagraf"/>
        <w:spacing w:after="0" w:line="84" w:lineRule="auto"/>
        <w:ind w:left="502"/>
        <w:rPr>
          <w:color w:val="auto"/>
          <w:szCs w:val="24"/>
        </w:rPr>
      </w:pPr>
    </w:p>
    <w:p w:rsidR="001641F1" w:rsidRDefault="001641F1" w:rsidP="000E090B">
      <w:pPr>
        <w:pStyle w:val="ListeParagraf"/>
        <w:spacing w:after="0" w:line="84" w:lineRule="auto"/>
        <w:ind w:left="502"/>
        <w:rPr>
          <w:color w:val="auto"/>
          <w:szCs w:val="24"/>
        </w:rPr>
      </w:pPr>
    </w:p>
    <w:p w:rsidR="001641F1" w:rsidRPr="00830C00" w:rsidRDefault="001641F1"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lastRenderedPageBreak/>
        <w:t>Ders saydırma nedir?</w:t>
      </w:r>
    </w:p>
    <w:p w:rsidR="00F7717B" w:rsidRDefault="00D93F2D" w:rsidP="00D93F2D">
      <w:pPr>
        <w:pStyle w:val="ListeParagraf"/>
        <w:numPr>
          <w:ilvl w:val="0"/>
          <w:numId w:val="11"/>
        </w:numPr>
        <w:spacing w:before="10" w:after="70"/>
        <w:ind w:left="215" w:right="17"/>
        <w:rPr>
          <w:color w:val="auto"/>
          <w:szCs w:val="24"/>
        </w:rPr>
      </w:pPr>
      <w:r>
        <w:rPr>
          <w:rFonts w:eastAsia="Arial"/>
          <w:sz w:val="19"/>
          <w:szCs w:val="24"/>
        </w:rPr>
        <w:t>Bir diplomaya sayılmamış olmak şartıyla; t</w:t>
      </w:r>
      <w:r w:rsidR="00F53080">
        <w:rPr>
          <w:rFonts w:eastAsia="Arial"/>
          <w:sz w:val="19"/>
        </w:rPr>
        <w:t xml:space="preserve">ezli yüksek lisans ve yüksek lisans derecesiyle doktora için en fazla </w:t>
      </w:r>
      <w:r w:rsidR="00F53080" w:rsidRPr="00D93F2D">
        <w:rPr>
          <w:rStyle w:val="Gl"/>
          <w:rFonts w:eastAsia="Arial"/>
          <w:b w:val="0"/>
          <w:sz w:val="19"/>
        </w:rPr>
        <w:t>2</w:t>
      </w:r>
      <w:r w:rsidRPr="00D93F2D">
        <w:rPr>
          <w:rStyle w:val="Gl"/>
          <w:rFonts w:eastAsia="Arial"/>
          <w:b w:val="0"/>
          <w:sz w:val="19"/>
        </w:rPr>
        <w:t xml:space="preserve"> ders</w:t>
      </w:r>
      <w:r w:rsidR="00F53080">
        <w:rPr>
          <w:rFonts w:eastAsia="Arial"/>
          <w:sz w:val="19"/>
        </w:rPr>
        <w:t xml:space="preserve">, lisans derecesiyle doktora için en fazla </w:t>
      </w:r>
      <w:r w:rsidR="00F53080" w:rsidRPr="00D93F2D">
        <w:rPr>
          <w:rStyle w:val="Gl"/>
          <w:rFonts w:eastAsia="Arial"/>
          <w:b w:val="0"/>
          <w:sz w:val="19"/>
        </w:rPr>
        <w:t>4</w:t>
      </w:r>
      <w:r w:rsidR="00F53080">
        <w:rPr>
          <w:rFonts w:eastAsia="Arial"/>
          <w:sz w:val="19"/>
        </w:rPr>
        <w:t xml:space="preserve"> ders </w:t>
      </w:r>
      <w:r w:rsidR="00F53080" w:rsidRPr="00D93F2D">
        <w:rPr>
          <w:rFonts w:eastAsia="Arial"/>
          <w:sz w:val="19"/>
          <w:szCs w:val="24"/>
        </w:rPr>
        <w:t>danışmanın onayı ve yönetim kurulu kararı ile saydırılabilir.</w:t>
      </w:r>
    </w:p>
    <w:p w:rsidR="00D93F2D" w:rsidRPr="00D93F2D" w:rsidRDefault="00D93F2D" w:rsidP="00D93F2D">
      <w:pPr>
        <w:pStyle w:val="ListeParagraf"/>
        <w:spacing w:after="0" w:line="84" w:lineRule="auto"/>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Yarıyıl izni almak için koşullar nelerdir ve nasıl başvuru yapılır?</w:t>
      </w:r>
    </w:p>
    <w:p w:rsidR="00F7717B" w:rsidRPr="00830C00" w:rsidRDefault="00605D13" w:rsidP="000E090B">
      <w:pPr>
        <w:pStyle w:val="ListeParagraf"/>
        <w:numPr>
          <w:ilvl w:val="0"/>
          <w:numId w:val="11"/>
        </w:numPr>
        <w:spacing w:before="10" w:after="70"/>
        <w:ind w:left="215" w:right="17"/>
        <w:rPr>
          <w:color w:val="auto"/>
          <w:szCs w:val="24"/>
        </w:rPr>
      </w:pPr>
      <w:r w:rsidRPr="00830C00">
        <w:rPr>
          <w:rFonts w:eastAsia="Arial"/>
          <w:sz w:val="19"/>
          <w:szCs w:val="24"/>
        </w:rPr>
        <w:t xml:space="preserve">Kayıtlı öğrenciler, kabul edilebilir mazeretlerinin varlığı halinde, ilgili yönetim kurulu kararıyla süreye sayılarak veya sayılmadan en fazla iki yarıyıllık bir süre için izin alabilirler. İzin başvuruları akademik takvimde belirtilen dönemler içinde yapılır. İki yarıyıl izin verilmiş öğrencilerden birinci yarıyıl sonunda </w:t>
      </w:r>
      <w:r w:rsidR="00AA75AF">
        <w:rPr>
          <w:rFonts w:eastAsia="Arial"/>
          <w:sz w:val="19"/>
          <w:szCs w:val="24"/>
        </w:rPr>
        <w:t>ü</w:t>
      </w:r>
      <w:r w:rsidRPr="00830C00">
        <w:rPr>
          <w:rFonts w:eastAsia="Arial"/>
          <w:sz w:val="19"/>
          <w:szCs w:val="24"/>
        </w:rPr>
        <w:t xml:space="preserve">niversiteye dönmek isteyenlerin, bir dilekçe ile </w:t>
      </w:r>
      <w:r w:rsidR="00AF15A8">
        <w:rPr>
          <w:rFonts w:eastAsia="Arial"/>
          <w:sz w:val="19"/>
          <w:szCs w:val="24"/>
        </w:rPr>
        <w:t>enstitü müdürlüğüne</w:t>
      </w:r>
      <w:r w:rsidRPr="00830C00">
        <w:rPr>
          <w:rFonts w:eastAsia="Arial"/>
          <w:sz w:val="19"/>
          <w:szCs w:val="24"/>
        </w:rPr>
        <w:t xml:space="preserve"> başvurmaları gerekir. </w:t>
      </w:r>
    </w:p>
    <w:p w:rsidR="00605D13" w:rsidRPr="00830C00" w:rsidRDefault="00605D13"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Dönem sonu notları nasıl öğrenilir?</w:t>
      </w:r>
    </w:p>
    <w:p w:rsidR="00A51B45" w:rsidRPr="00830C00" w:rsidRDefault="00A51B45" w:rsidP="000E090B">
      <w:pPr>
        <w:pStyle w:val="ListeParagraf"/>
        <w:numPr>
          <w:ilvl w:val="0"/>
          <w:numId w:val="11"/>
        </w:numPr>
        <w:spacing w:before="10" w:after="70"/>
        <w:ind w:left="215" w:right="17"/>
        <w:rPr>
          <w:color w:val="auto"/>
          <w:szCs w:val="24"/>
        </w:rPr>
      </w:pPr>
      <w:r w:rsidRPr="00830C00">
        <w:rPr>
          <w:rFonts w:eastAsia="Arial"/>
          <w:sz w:val="19"/>
          <w:szCs w:val="24"/>
        </w:rPr>
        <w:t xml:space="preserve">Öğretim üyelerinin elektronik olarak teslim ettiği notlara </w:t>
      </w:r>
      <w:r w:rsidRPr="00830C00">
        <w:rPr>
          <w:rFonts w:eastAsia="Arial"/>
          <w:b/>
          <w:sz w:val="19"/>
          <w:szCs w:val="24"/>
        </w:rPr>
        <w:t>ÖBİKAS’tan</w:t>
      </w:r>
      <w:r w:rsidRPr="00830C00">
        <w:rPr>
          <w:rFonts w:eastAsia="Arial"/>
          <w:sz w:val="19"/>
          <w:szCs w:val="24"/>
        </w:rPr>
        <w:t xml:space="preserve"> erişilir. Notlarda maddi hata olması durumunda, öğretim elemanına durum hemen iletilmelidir. Not değişikliği için ilgili yönetim kurulu kararı gereklidir.</w:t>
      </w:r>
    </w:p>
    <w:p w:rsidR="00F7717B" w:rsidRPr="00830C00" w:rsidRDefault="00F7717B" w:rsidP="000E090B">
      <w:pPr>
        <w:pStyle w:val="ListeParagraf"/>
        <w:spacing w:after="0" w:line="84" w:lineRule="auto"/>
        <w:ind w:left="502"/>
        <w:rPr>
          <w:color w:val="auto"/>
          <w:szCs w:val="24"/>
        </w:rPr>
      </w:pPr>
    </w:p>
    <w:p w:rsidR="00F7717B" w:rsidRPr="00830C00" w:rsidRDefault="00F7717B"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sidRPr="00830C00">
        <w:rPr>
          <w:rFonts w:eastAsia="Arial"/>
          <w:b/>
          <w:bCs w:val="0"/>
          <w:sz w:val="19"/>
          <w:szCs w:val="24"/>
        </w:rPr>
        <w:t>Ders tekrarı nedir?</w:t>
      </w:r>
    </w:p>
    <w:p w:rsidR="00BC325D" w:rsidRPr="00830C00" w:rsidRDefault="008B6FEC" w:rsidP="000E090B">
      <w:pPr>
        <w:pStyle w:val="ListeParagraf"/>
        <w:numPr>
          <w:ilvl w:val="0"/>
          <w:numId w:val="11"/>
        </w:numPr>
        <w:spacing w:before="10" w:after="70"/>
        <w:ind w:left="215" w:right="17"/>
        <w:rPr>
          <w:color w:val="auto"/>
          <w:szCs w:val="24"/>
        </w:rPr>
      </w:pPr>
      <w:r w:rsidRPr="00830C00">
        <w:rPr>
          <w:rFonts w:eastAsia="Arial"/>
          <w:sz w:val="19"/>
          <w:szCs w:val="24"/>
        </w:rPr>
        <w:t>F ile kalınan ders (zorunlu-seçmeli)</w:t>
      </w:r>
      <w:r w:rsidR="00B90AD3" w:rsidRPr="00830C00">
        <w:rPr>
          <w:rFonts w:eastAsia="Arial"/>
          <w:sz w:val="19"/>
          <w:szCs w:val="24"/>
        </w:rPr>
        <w:t xml:space="preserve">, ders seçimi yapılırken </w:t>
      </w:r>
      <w:r w:rsidRPr="00830C00">
        <w:rPr>
          <w:rFonts w:eastAsia="Arial"/>
          <w:sz w:val="19"/>
          <w:szCs w:val="24"/>
        </w:rPr>
        <w:t xml:space="preserve">“repeat” yapılmadan “normal” alınırsa sistem bu dersi almadığınızı düşünür ve </w:t>
      </w:r>
      <w:r w:rsidR="00B90AD3" w:rsidRPr="00830C00">
        <w:rPr>
          <w:rFonts w:eastAsia="Arial"/>
          <w:sz w:val="19"/>
          <w:szCs w:val="24"/>
        </w:rPr>
        <w:t xml:space="preserve">ders eklemenize izin vermez, </w:t>
      </w:r>
      <w:r w:rsidRPr="00830C00">
        <w:rPr>
          <w:rFonts w:eastAsia="Arial"/>
          <w:sz w:val="19"/>
          <w:szCs w:val="24"/>
        </w:rPr>
        <w:t xml:space="preserve">hata verir. </w:t>
      </w:r>
      <w:r w:rsidR="00A51B45" w:rsidRPr="00830C00">
        <w:rPr>
          <w:rFonts w:eastAsia="Arial"/>
          <w:sz w:val="19"/>
          <w:szCs w:val="24"/>
        </w:rPr>
        <w:t>Öğrenciler F notu aldıkları zorunlu dersleri ilk açıldıklarında tekrarlamak zorundadırlar. Öğrenciler F notu aldıkları seçmeli dersleri ilk açıldığında tekrarlamak veya yerine geçecek bir başka seçmeli dersi R işareti ile almak zorundadır. Notlu ve kredili alınan ders sadece notlu ve kredili bir ders ile tekrar edilir. Öğrenciler CC ve CB notu almış oldukları lisansüstü dersleri ile DD, DC, CC ve CB notu almış oldukları lisans derslerini danışmanlarının onayıyla tekrarlayabilirler. Tekrarlanan derslerde, önceki not ne olursa olsun, alınan son not geçerlidir. Önceki not öğrencinin akademik kayıtlarında belirtilir.</w:t>
      </w:r>
    </w:p>
    <w:p w:rsidR="009618C3" w:rsidRPr="00830C00" w:rsidRDefault="009618C3" w:rsidP="000E090B">
      <w:pPr>
        <w:pStyle w:val="ListeParagraf"/>
        <w:spacing w:after="0" w:line="84" w:lineRule="auto"/>
        <w:ind w:left="502"/>
        <w:rPr>
          <w:color w:val="auto"/>
          <w:szCs w:val="24"/>
        </w:rPr>
      </w:pPr>
    </w:p>
    <w:p w:rsidR="009618C3" w:rsidRPr="00830C00" w:rsidRDefault="009618C3" w:rsidP="000E090B">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sidRPr="00830C00">
        <w:rPr>
          <w:rFonts w:eastAsia="Arial"/>
          <w:b/>
          <w:sz w:val="19"/>
          <w:szCs w:val="24"/>
        </w:rPr>
        <w:t xml:space="preserve">Başka bir </w:t>
      </w:r>
      <w:r w:rsidR="005D7282">
        <w:rPr>
          <w:rFonts w:eastAsia="Arial"/>
          <w:b/>
          <w:sz w:val="19"/>
          <w:szCs w:val="24"/>
        </w:rPr>
        <w:t>ü</w:t>
      </w:r>
      <w:r w:rsidRPr="00830C00">
        <w:rPr>
          <w:rFonts w:eastAsia="Arial"/>
          <w:b/>
          <w:sz w:val="19"/>
          <w:szCs w:val="24"/>
        </w:rPr>
        <w:t>niversiteden ders alabilir miyim?</w:t>
      </w:r>
    </w:p>
    <w:p w:rsidR="00902030" w:rsidRPr="00902030" w:rsidRDefault="00902030" w:rsidP="00902030">
      <w:pPr>
        <w:pStyle w:val="ListeParagraf"/>
        <w:numPr>
          <w:ilvl w:val="0"/>
          <w:numId w:val="11"/>
        </w:numPr>
        <w:spacing w:before="10" w:after="70"/>
        <w:ind w:left="215" w:right="17"/>
        <w:rPr>
          <w:color w:val="auto"/>
          <w:szCs w:val="24"/>
        </w:rPr>
      </w:pPr>
      <w:r>
        <w:rPr>
          <w:rFonts w:eastAsia="Arial"/>
          <w:sz w:val="19"/>
        </w:rPr>
        <w:t xml:space="preserve">Bir tezli yüksek lisans öğrencisi ve yüksek lisans derecesi ile kabul edilmiş doktora öğrencisi programında öngörülen derslerin en çok ikisini; lisans derecesiyle kabul edilmiş doktora öğrencisi ise en fazla dört dersi danışmanının önerisi ve ilgili enstitü yönetim kurulunun onayıyla; </w:t>
      </w:r>
    </w:p>
    <w:p w:rsidR="00902030" w:rsidRDefault="00902030" w:rsidP="00902030">
      <w:pPr>
        <w:pStyle w:val="ListeParagraf"/>
        <w:spacing w:before="10" w:after="70"/>
        <w:ind w:left="408" w:hanging="215"/>
      </w:pPr>
      <w:r>
        <w:rPr>
          <w:rFonts w:eastAsia="Arial"/>
          <w:sz w:val="19"/>
        </w:rPr>
        <w:t xml:space="preserve">a) Üniversite dışındaki diğer yükseköğretim kurumlarının lisansüstü programlarından ders alarak, </w:t>
      </w:r>
    </w:p>
    <w:p w:rsidR="00902030" w:rsidRDefault="00902030" w:rsidP="00902030">
      <w:pPr>
        <w:pStyle w:val="ListeParagraf"/>
        <w:spacing w:before="10" w:after="70"/>
        <w:ind w:left="408" w:hanging="215"/>
      </w:pPr>
      <w:r>
        <w:rPr>
          <w:rFonts w:eastAsia="Arial"/>
          <w:sz w:val="19"/>
        </w:rPr>
        <w:t xml:space="preserve">b) Bir diploma için kullanılmamış olmak koşuluyla daha önce almış olduğu lisansüstü derslerini transfer ederek, tamamlayabilir. </w:t>
      </w:r>
    </w:p>
    <w:p w:rsidR="00902030" w:rsidRDefault="00902030" w:rsidP="007B4EC5">
      <w:pPr>
        <w:spacing w:before="10" w:after="70"/>
        <w:rPr>
          <w:color w:val="auto"/>
          <w:szCs w:val="24"/>
        </w:rPr>
      </w:pPr>
      <w:r>
        <w:rPr>
          <w:rFonts w:eastAsia="Arial"/>
          <w:sz w:val="19"/>
        </w:rPr>
        <w:t>Üniversite dışından alınmış olan derslerin ilgili enstitü yönetim kurulu tarafından transferinin onaylanması durumunda bu dersler öğrencinin kaydına P notu olarak geçer.</w:t>
      </w:r>
      <w:r w:rsidRPr="00902030">
        <w:rPr>
          <w:rFonts w:eastAsia="Arial"/>
          <w:sz w:val="19"/>
          <w:szCs w:val="24"/>
        </w:rPr>
        <w:t xml:space="preserve"> BÜ'de sunulan bir ders başka bir üniversiteden alınamaz. Türkçe olarak alınacak dersler yönetmelik gereği yönetim kurulunca onaylanmaz.</w:t>
      </w:r>
    </w:p>
    <w:p w:rsidR="000358C8" w:rsidRDefault="000358C8" w:rsidP="007B4EC5">
      <w:pPr>
        <w:spacing w:after="0" w:line="84" w:lineRule="auto"/>
        <w:ind w:left="426"/>
        <w:rPr>
          <w:color w:val="auto"/>
          <w:szCs w:val="24"/>
        </w:rPr>
      </w:pPr>
    </w:p>
    <w:p w:rsidR="001641F1" w:rsidRDefault="000358C8" w:rsidP="000358C8">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sidRPr="000358C8">
        <w:rPr>
          <w:rFonts w:eastAsia="Arial"/>
          <w:b/>
          <w:sz w:val="19"/>
          <w:szCs w:val="24"/>
        </w:rPr>
        <w:t>Kredisiz (NC) ders nedir?</w:t>
      </w:r>
    </w:p>
    <w:p w:rsidR="006B56BE" w:rsidRPr="002F1803" w:rsidRDefault="002F1803" w:rsidP="002F1803">
      <w:pPr>
        <w:pStyle w:val="ListeParagraf"/>
        <w:numPr>
          <w:ilvl w:val="0"/>
          <w:numId w:val="11"/>
        </w:numPr>
        <w:spacing w:before="10" w:after="70"/>
        <w:ind w:left="215" w:right="17"/>
      </w:pPr>
      <w:r w:rsidRPr="002F1803">
        <w:rPr>
          <w:rFonts w:eastAsia="Arial"/>
          <w:sz w:val="19"/>
        </w:rPr>
        <w:t>NC işareti, danışmanın onayıyla dersin kredisiz olarak alındığını gösterir. NC alınan derslerin kredi ve notları ortalama hesaplarına katılmaz. Kredisiz olduğundan programın asgari kredili ders yükünün karşılanmasında kullanılmaz. Kredisiz alınan dersler, ders ekleme-bırakma süresinin bitiminden sonra krediliye çevrilmez.</w:t>
      </w:r>
    </w:p>
    <w:p w:rsidR="001B001C" w:rsidRPr="00830C00" w:rsidRDefault="00B114F4" w:rsidP="000E090B">
      <w:pPr>
        <w:keepNext/>
        <w:pBdr>
          <w:bottom w:val="single" w:sz="12" w:space="1" w:color="C9A227"/>
        </w:pBdr>
        <w:shd w:val="clear" w:color="auto" w:fill="17365D"/>
        <w:spacing w:before="160" w:after="80"/>
        <w:rPr>
          <w:b/>
          <w:szCs w:val="24"/>
        </w:rPr>
      </w:pPr>
      <w:r w:rsidRPr="00830C00">
        <w:rPr>
          <w:rFonts w:eastAsia="Arial"/>
          <w:b/>
          <w:color w:val="FFFFFF"/>
          <w:szCs w:val="24"/>
        </w:rPr>
        <w:t>Lütfen aşağıdaki sayfaları inceleyiniz.</w:t>
      </w:r>
    </w:p>
    <w:p w:rsidR="00F7717B" w:rsidRDefault="001C62B8" w:rsidP="000E090B">
      <w:pPr>
        <w:keepNext/>
        <w:spacing w:before="10" w:after="32"/>
        <w:ind w:left="113"/>
        <w:rPr>
          <w:rStyle w:val="Kpr"/>
          <w:szCs w:val="24"/>
        </w:rPr>
      </w:pPr>
      <w:hyperlink r:id="rId11" w:history="1">
        <w:r w:rsidR="00180561" w:rsidRPr="00830C00">
          <w:rPr>
            <w:rStyle w:val="Kpr"/>
            <w:szCs w:val="24"/>
          </w:rPr>
          <w:t>https://dsai.bogazici.edu.tr/en/pages/graduate-programs/2826</w:t>
        </w:r>
      </w:hyperlink>
    </w:p>
    <w:p w:rsidR="00EE15B9" w:rsidRDefault="001C62B8" w:rsidP="000E090B">
      <w:pPr>
        <w:keepNext/>
        <w:spacing w:before="10" w:after="32"/>
        <w:ind w:left="113"/>
        <w:rPr>
          <w:color w:val="auto"/>
          <w:szCs w:val="24"/>
        </w:rPr>
      </w:pPr>
      <w:hyperlink r:id="rId12" w:history="1">
        <w:r w:rsidR="00EE15B9" w:rsidRPr="00346509">
          <w:rPr>
            <w:rStyle w:val="Kpr"/>
            <w:szCs w:val="24"/>
          </w:rPr>
          <w:t>https://dsai.bogazici.edu.tr/en/pages/regulations-procedures-forms/4944</w:t>
        </w:r>
      </w:hyperlink>
    </w:p>
    <w:p w:rsidR="001B001C" w:rsidRPr="00830C00" w:rsidRDefault="001C62B8" w:rsidP="000E090B">
      <w:pPr>
        <w:keepNext/>
        <w:spacing w:before="10" w:after="32"/>
        <w:ind w:left="113"/>
        <w:rPr>
          <w:color w:val="auto"/>
          <w:szCs w:val="24"/>
        </w:rPr>
      </w:pPr>
      <w:hyperlink r:id="rId13" w:history="1">
        <w:r w:rsidR="001B001C" w:rsidRPr="00830C00">
          <w:rPr>
            <w:rStyle w:val="Kpr"/>
            <w:szCs w:val="24"/>
          </w:rPr>
          <w:t>https://ogrenciler.bogazici.edu.tr/tr</w:t>
        </w:r>
      </w:hyperlink>
    </w:p>
    <w:p w:rsidR="00213AF9" w:rsidRPr="00830C00" w:rsidRDefault="001C62B8" w:rsidP="000E090B">
      <w:pPr>
        <w:keepNext/>
        <w:shd w:val="clear" w:color="auto" w:fill="FFFFFF"/>
        <w:spacing w:before="10" w:after="32"/>
        <w:ind w:left="113"/>
        <w:rPr>
          <w:color w:val="222222"/>
          <w:szCs w:val="24"/>
        </w:rPr>
      </w:pPr>
      <w:hyperlink r:id="rId14" w:history="1">
        <w:r w:rsidR="00213AF9" w:rsidRPr="00830C00">
          <w:rPr>
            <w:rStyle w:val="Kpr"/>
            <w:szCs w:val="24"/>
          </w:rPr>
          <w:t>https://registration.boun.edu.tr/ann/OBIKAS_KUL.KILAVUZU_TR-2024.pdf</w:t>
        </w:r>
      </w:hyperlink>
    </w:p>
    <w:p w:rsidR="00213AF9" w:rsidRPr="00830C00" w:rsidRDefault="001C62B8" w:rsidP="000E090B">
      <w:pPr>
        <w:shd w:val="clear" w:color="auto" w:fill="FFFFFF"/>
        <w:spacing w:before="10" w:after="32"/>
        <w:ind w:left="113"/>
        <w:rPr>
          <w:color w:val="222222"/>
          <w:szCs w:val="24"/>
        </w:rPr>
      </w:pPr>
      <w:hyperlink r:id="rId15" w:history="1">
        <w:r w:rsidR="00213AF9" w:rsidRPr="00830C00">
          <w:rPr>
            <w:rStyle w:val="Kpr"/>
            <w:szCs w:val="24"/>
          </w:rPr>
          <w:t>https://akademiktakvim.bogazici.edu.tr/</w:t>
        </w:r>
      </w:hyperlink>
    </w:p>
    <w:p w:rsidR="00180561" w:rsidRDefault="00180561"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0E090B">
      <w:pPr>
        <w:spacing w:after="0" w:line="84" w:lineRule="auto"/>
        <w:rPr>
          <w:color w:val="auto"/>
          <w:szCs w:val="24"/>
        </w:rPr>
      </w:pPr>
    </w:p>
    <w:p w:rsidR="00461FCA" w:rsidRDefault="00461FCA" w:rsidP="00461FCA">
      <w:pPr>
        <w:pStyle w:val="AralkYok"/>
        <w:keepNext/>
        <w:pBdr>
          <w:bottom w:val="single" w:sz="16" w:space="2" w:color="C9A227"/>
        </w:pBdr>
        <w:shd w:val="clear" w:color="auto" w:fill="17365D"/>
        <w:spacing w:before="10" w:after="70" w:line="259" w:lineRule="auto"/>
        <w:ind w:left="102" w:right="68"/>
        <w:jc w:val="center"/>
        <w:rPr>
          <w:rFonts w:ascii="Arial" w:eastAsia="Arial" w:hAnsi="Arial"/>
          <w:b/>
          <w:color w:val="FFFFFF"/>
          <w:sz w:val="34"/>
        </w:rPr>
      </w:pPr>
      <w:r>
        <w:rPr>
          <w:rFonts w:ascii="Arial" w:hAnsi="Arial"/>
          <w:b/>
          <w:color w:val="FFFFFF"/>
          <w:sz w:val="34"/>
        </w:rPr>
        <w:t>DATA SCIENCE AND ARTIFICIAL INTELLIGENCE</w:t>
      </w:r>
    </w:p>
    <w:p w:rsidR="00461FCA" w:rsidRDefault="00461FCA" w:rsidP="00461FCA">
      <w:pPr>
        <w:pStyle w:val="AralkYok"/>
        <w:keepNext/>
        <w:pBdr>
          <w:bottom w:val="single" w:sz="16" w:space="2" w:color="C9A227"/>
        </w:pBdr>
        <w:shd w:val="clear" w:color="auto" w:fill="17365D"/>
        <w:spacing w:before="10" w:after="70" w:line="259" w:lineRule="auto"/>
        <w:ind w:left="102" w:right="68"/>
        <w:jc w:val="center"/>
        <w:rPr>
          <w:b/>
        </w:rPr>
      </w:pPr>
      <w:r>
        <w:rPr>
          <w:rFonts w:ascii="Arial" w:hAnsi="Arial"/>
          <w:b/>
          <w:color w:val="FFFFFF"/>
          <w:sz w:val="34"/>
        </w:rPr>
        <w:t>GRADUATE STUDENT GUIDE</w:t>
      </w:r>
    </w:p>
    <w:p w:rsidR="00461FCA" w:rsidRDefault="00461FCA" w:rsidP="00461FCA">
      <w:pPr>
        <w:pStyle w:val="AralkYok"/>
        <w:spacing w:line="84" w:lineRule="auto"/>
      </w:pPr>
    </w:p>
    <w:p w:rsidR="00461FCA" w:rsidRPr="00C9430A" w:rsidRDefault="00461FCA" w:rsidP="00461FCA">
      <w:pPr>
        <w:pStyle w:val="AralkYok"/>
        <w:pBdr>
          <w:left w:val="single" w:sz="16" w:space="4" w:color="2F75B5"/>
        </w:pBdr>
        <w:shd w:val="clear" w:color="auto" w:fill="F3F7FB"/>
        <w:spacing w:before="10" w:after="70" w:line="259" w:lineRule="auto"/>
        <w:ind w:left="57" w:right="57"/>
      </w:pPr>
      <w:r>
        <w:rPr>
          <w:rFonts w:ascii="Arial" w:hAnsi="Arial"/>
          <w:i/>
          <w:color w:val="5F6B78"/>
          <w:sz w:val="20"/>
        </w:rPr>
        <w:t>This guide provides a general overview, in a question-and-answer format, of registration, advising, course selection, course load, thesis procedures, maximum duration, course transfer, and similar matters.</w:t>
      </w:r>
    </w:p>
    <w:p w:rsidR="00461FCA" w:rsidRPr="008E551A" w:rsidRDefault="00461FCA" w:rsidP="00461FCA">
      <w:pPr>
        <w:pStyle w:val="AralkYok"/>
        <w:spacing w:line="84" w:lineRule="auto"/>
        <w:jc w:val="center"/>
        <w:rPr>
          <w:b/>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an academic year?</w:t>
      </w:r>
    </w:p>
    <w:p w:rsidR="00461FCA" w:rsidRPr="00830C00" w:rsidRDefault="00461FCA" w:rsidP="00461FCA">
      <w:pPr>
        <w:pStyle w:val="ListeParagraf"/>
        <w:numPr>
          <w:ilvl w:val="0"/>
          <w:numId w:val="7"/>
        </w:numPr>
        <w:spacing w:before="10" w:after="70"/>
        <w:ind w:left="215" w:right="17"/>
        <w:rPr>
          <w:color w:val="auto"/>
          <w:szCs w:val="24"/>
        </w:rPr>
      </w:pPr>
      <w:r>
        <w:rPr>
          <w:sz w:val="19"/>
        </w:rPr>
        <w:t>An academic year consists of the fall and spring semesters. Summer term may also be offered within the academic year, and students may take courses during the summer term on an optional basis.</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the academic calendar?</w:t>
      </w:r>
    </w:p>
    <w:p w:rsidR="00461FCA" w:rsidRPr="00830C00" w:rsidRDefault="00461FCA" w:rsidP="00461FCA">
      <w:pPr>
        <w:pStyle w:val="ListeParagraf"/>
        <w:numPr>
          <w:ilvl w:val="0"/>
          <w:numId w:val="7"/>
        </w:numPr>
        <w:spacing w:before="10" w:after="70"/>
        <w:ind w:left="215" w:right="17"/>
        <w:rPr>
          <w:color w:val="auto"/>
          <w:szCs w:val="24"/>
        </w:rPr>
      </w:pPr>
      <w:r>
        <w:rPr>
          <w:sz w:val="19"/>
        </w:rPr>
        <w:t xml:space="preserve">The academic calendar contains the dates of all educational activities for the relevant academic year (such as semester registration, add-drop, course withdrawal, final examinations, and application periods) and is announced after approval by the </w:t>
      </w:r>
      <w:proofErr w:type="gramStart"/>
      <w:r>
        <w:rPr>
          <w:sz w:val="19"/>
        </w:rPr>
        <w:t>Senate</w:t>
      </w:r>
      <w:proofErr w:type="gramEnd"/>
      <w:r>
        <w:rPr>
          <w:sz w:val="19"/>
        </w:rPr>
        <w:t>. You can access the academic calendar at akademiktakvim.bogazici.edu.tr.</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academic semester registration?</w:t>
      </w:r>
    </w:p>
    <w:p w:rsidR="00461FCA" w:rsidRPr="00830C00" w:rsidRDefault="00461FCA" w:rsidP="00461FCA">
      <w:pPr>
        <w:pStyle w:val="ListeParagraf"/>
        <w:numPr>
          <w:ilvl w:val="0"/>
          <w:numId w:val="7"/>
        </w:numPr>
        <w:spacing w:before="10" w:after="70"/>
        <w:ind w:left="215" w:right="17"/>
        <w:rPr>
          <w:color w:val="auto"/>
          <w:szCs w:val="24"/>
        </w:rPr>
      </w:pPr>
      <w:r>
        <w:rPr>
          <w:sz w:val="19"/>
        </w:rPr>
        <w:t>Students are required to renew their registration at the beginning of each academic semester. Academic semester registration is completed through OBİKAS at registration.boun.edu.tr on the dates announced in the academic calendar. Students enrolled in the YADYOK English preparatory program are not required to register through OBİKAS. The academic registration approval of YADYOK English preparatory students is given by the Registrar's Office. In order to complete semester registration, any financial obligations for that semester must be paid within the dates specified in the academic calendar. Course registration becomes final upon approval by the academic advisor. At the end of the registration period, students should review their registered course schedule in OBİKAS; if there is a clerical error in the registration, they should submit a petition to the relevant academic unit for correction.</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Who is an academic advisor?</w:t>
      </w:r>
    </w:p>
    <w:p w:rsidR="00461FCA" w:rsidRPr="00830C00" w:rsidRDefault="00461FCA" w:rsidP="00461FCA">
      <w:pPr>
        <w:pStyle w:val="ListeParagraf"/>
        <w:numPr>
          <w:ilvl w:val="0"/>
          <w:numId w:val="7"/>
        </w:numPr>
        <w:spacing w:before="10" w:after="70"/>
        <w:ind w:left="215" w:right="17"/>
        <w:rPr>
          <w:color w:val="auto"/>
          <w:szCs w:val="24"/>
        </w:rPr>
      </w:pPr>
      <w:r>
        <w:rPr>
          <w:sz w:val="19"/>
        </w:rPr>
        <w:t>Each student studying at the University, including during the English preparatory year, is assigned at least one full-time faculty member or an instructor with a doctoral degree from the program in which the student is enrolled as an academic advisor. The advisor assists the student with academic guidance, adaptation to university life, career planning, and similar matters.</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numPr>
          <w:ilvl w:val="0"/>
          <w:numId w:val="7"/>
        </w:numPr>
        <w:spacing w:before="10" w:after="70"/>
        <w:ind w:left="215" w:right="17"/>
        <w:rPr>
          <w:color w:val="auto"/>
          <w:szCs w:val="24"/>
        </w:rPr>
      </w:pPr>
      <w:r>
        <w:rPr>
          <w:sz w:val="19"/>
        </w:rPr>
        <w:t>During each academic registration period, the academic advisor provides guidance on matters such as appropriate course selection, approval of course schedules, add-drop procedures, semester leave, timely completion of prerequisite courses (if any), course repetition, and transfer of courses from outside the University. Academic course registration becomes final after advisor approval.</w:t>
      </w:r>
    </w:p>
    <w:p w:rsidR="00461FCA" w:rsidRPr="00830C00" w:rsidRDefault="00461FCA" w:rsidP="00461FCA">
      <w:pPr>
        <w:pStyle w:val="ListeParagraf"/>
        <w:spacing w:after="0" w:line="84" w:lineRule="auto"/>
        <w:ind w:left="502"/>
        <w:rPr>
          <w:color w:val="auto"/>
          <w:szCs w:val="24"/>
        </w:rPr>
      </w:pPr>
    </w:p>
    <w:p w:rsidR="00461FCA" w:rsidRDefault="00461FCA" w:rsidP="00461FCA">
      <w:pPr>
        <w:pStyle w:val="ListeParagraf"/>
        <w:numPr>
          <w:ilvl w:val="0"/>
          <w:numId w:val="7"/>
        </w:numPr>
        <w:spacing w:before="10" w:after="70"/>
        <w:ind w:left="215" w:right="17"/>
        <w:rPr>
          <w:color w:val="auto"/>
          <w:szCs w:val="24"/>
        </w:rPr>
      </w:pPr>
      <w:r>
        <w:rPr>
          <w:sz w:val="19"/>
        </w:rPr>
        <w:t>Your academic advisor is listed under the “Advisor List” link in the “General Services” section at registration.bogazici.edu.tr.</w:t>
      </w:r>
    </w:p>
    <w:p w:rsidR="00461FCA" w:rsidRPr="001641F1" w:rsidRDefault="00461FCA" w:rsidP="00461FCA">
      <w:pPr>
        <w:pStyle w:val="ListeParagraf"/>
        <w:spacing w:after="0" w:line="84" w:lineRule="auto"/>
        <w:rPr>
          <w:color w:val="auto"/>
          <w:szCs w:val="24"/>
        </w:rPr>
      </w:pPr>
    </w:p>
    <w:p w:rsidR="00461FCA" w:rsidRPr="00830C00" w:rsidRDefault="00461FCA" w:rsidP="00461FCA">
      <w:pPr>
        <w:pStyle w:val="ListeParagraf"/>
        <w:spacing w:after="0" w:line="84" w:lineRule="auto"/>
        <w:ind w:left="502"/>
        <w:rPr>
          <w:color w:val="auto"/>
          <w:szCs w:val="24"/>
        </w:rPr>
      </w:pPr>
    </w:p>
    <w:p w:rsidR="00461FCA" w:rsidRDefault="00461FCA" w:rsidP="00461FCA">
      <w:pPr>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the difference between an academic (registration) advisor and a thesis advisor?</w:t>
      </w:r>
    </w:p>
    <w:p w:rsidR="00461FCA" w:rsidRPr="00830C00" w:rsidRDefault="00461FCA" w:rsidP="00461FCA">
      <w:pPr>
        <w:pStyle w:val="ListeParagraf"/>
        <w:numPr>
          <w:ilvl w:val="0"/>
          <w:numId w:val="7"/>
        </w:numPr>
        <w:spacing w:before="10" w:after="70"/>
        <w:ind w:left="215" w:right="17"/>
        <w:rPr>
          <w:color w:val="auto"/>
          <w:szCs w:val="24"/>
        </w:rPr>
      </w:pPr>
      <w:r>
        <w:rPr>
          <w:sz w:val="19"/>
        </w:rPr>
        <w:t>The academic advisor provides guidance on the question, “How will I complete this program?”</w:t>
      </w:r>
    </w:p>
    <w:p w:rsidR="00461FCA" w:rsidRPr="00830C00" w:rsidRDefault="00461FCA" w:rsidP="00461FCA">
      <w:pPr>
        <w:pStyle w:val="ListeParagraf"/>
        <w:spacing w:before="10" w:after="70"/>
        <w:ind w:left="215"/>
        <w:rPr>
          <w:color w:val="auto"/>
          <w:szCs w:val="24"/>
        </w:rPr>
      </w:pPr>
      <w:r>
        <w:rPr>
          <w:sz w:val="19"/>
        </w:rPr>
        <w:t>The thesis advisor provides guidance on the question, “How will I carry out this thesis?”</w:t>
      </w:r>
    </w:p>
    <w:p w:rsidR="00461FCA" w:rsidRDefault="00461FCA" w:rsidP="00461FCA">
      <w:pPr>
        <w:pStyle w:val="ListeParagraf"/>
        <w:spacing w:before="10" w:after="70"/>
        <w:ind w:left="215"/>
        <w:rPr>
          <w:b/>
          <w:bCs w:val="0"/>
          <w:color w:val="auto"/>
          <w:szCs w:val="24"/>
        </w:rPr>
      </w:pPr>
      <w:r>
        <w:rPr>
          <w:sz w:val="19"/>
        </w:rPr>
        <w:t>The thesis advisor is appointed by a decision of the Institute Executive Board and simultaneously becomes your academic (registration) advisor. A change of thesis advisor also requires a decision of the Institute Executive Board.</w:t>
      </w:r>
    </w:p>
    <w:p w:rsidR="00461FCA" w:rsidRDefault="00461FCA" w:rsidP="00461FCA">
      <w:pPr>
        <w:pStyle w:val="ListeParagraf"/>
        <w:spacing w:after="0" w:line="84" w:lineRule="auto"/>
        <w:ind w:left="502"/>
        <w:rPr>
          <w:b/>
          <w:bCs w:val="0"/>
          <w:color w:val="auto"/>
          <w:szCs w:val="24"/>
        </w:rPr>
      </w:pPr>
    </w:p>
    <w:p w:rsidR="00461FCA"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When should I choose my thesis advisor?</w:t>
      </w:r>
    </w:p>
    <w:p w:rsidR="00461FCA" w:rsidRPr="00FE76DE" w:rsidRDefault="00461FCA" w:rsidP="00461FCA">
      <w:pPr>
        <w:pStyle w:val="ListeParagraf"/>
        <w:numPr>
          <w:ilvl w:val="0"/>
          <w:numId w:val="27"/>
        </w:numPr>
        <w:spacing w:before="10" w:after="70"/>
        <w:ind w:left="215" w:right="17"/>
        <w:rPr>
          <w:bCs w:val="0"/>
          <w:color w:val="auto"/>
          <w:szCs w:val="24"/>
        </w:rPr>
      </w:pPr>
      <w:r>
        <w:rPr>
          <w:sz w:val="19"/>
        </w:rPr>
        <w:t>Master’s students with thesis must choose their thesis advisor and notify the Institute by the end of their first semester; PhD students must do so by the end of their second semester.</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Where can I find information about tuition and fees?</w:t>
      </w:r>
    </w:p>
    <w:p w:rsidR="00461FCA" w:rsidRPr="00830C00" w:rsidRDefault="00461FCA" w:rsidP="00461FCA">
      <w:pPr>
        <w:pStyle w:val="ListeParagraf"/>
        <w:numPr>
          <w:ilvl w:val="0"/>
          <w:numId w:val="9"/>
        </w:numPr>
        <w:spacing w:before="10" w:after="70"/>
        <w:ind w:left="215" w:right="17"/>
        <w:jc w:val="left"/>
        <w:rPr>
          <w:rStyle w:val="Kpr"/>
          <w:color w:val="auto"/>
          <w:szCs w:val="24"/>
          <w:u w:val="none"/>
        </w:rPr>
      </w:pPr>
      <w:r>
        <w:rPr>
          <w:sz w:val="19"/>
        </w:rPr>
        <w:t>Detailed information is available at the following link: https://ogrenciler.bogazici.edu.tr/tr/pages/harclar-ve-ucretler/7907</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OBİKAS?</w:t>
      </w:r>
    </w:p>
    <w:p w:rsidR="00461FCA" w:rsidRPr="00830C00" w:rsidRDefault="00461FCA" w:rsidP="00461FCA">
      <w:pPr>
        <w:pStyle w:val="ListeParagraf"/>
        <w:numPr>
          <w:ilvl w:val="0"/>
          <w:numId w:val="9"/>
        </w:numPr>
        <w:spacing w:before="10" w:after="70"/>
        <w:ind w:left="215" w:right="17"/>
        <w:rPr>
          <w:color w:val="auto"/>
          <w:szCs w:val="24"/>
        </w:rPr>
      </w:pPr>
      <w:r>
        <w:rPr>
          <w:b/>
          <w:sz w:val="19"/>
        </w:rPr>
        <w:t>OBİKAS – the Student Information and Registration System – is an online system that contains students’ academic information and enables them to carry out procedures related to their academic and campus life. OBİKAS includes processes such as academic semester registration, e-petition applications, exchange program applications, dormitory applications, scholarship applications, course evaluation surveys, and student representative elections. Each student is provided with an OBİKAS username and password when registering at the University. Students should ensure that their contact information in OBİKAS is kept up to date.</w:t>
      </w:r>
    </w:p>
    <w:p w:rsidR="00461FCA" w:rsidRPr="00830C00" w:rsidRDefault="00461FCA" w:rsidP="00461FCA">
      <w:pPr>
        <w:pStyle w:val="ListeParagraf"/>
        <w:numPr>
          <w:ilvl w:val="0"/>
          <w:numId w:val="9"/>
        </w:numPr>
        <w:spacing w:before="10" w:after="70"/>
        <w:ind w:left="215" w:right="17"/>
        <w:rPr>
          <w:color w:val="auto"/>
          <w:szCs w:val="24"/>
        </w:rPr>
      </w:pPr>
      <w:r>
        <w:rPr>
          <w:b/>
          <w:sz w:val="19"/>
        </w:rPr>
        <w:t>The OBİKAS user page also includes the user guide and the OBİKAS rules document.</w:t>
      </w:r>
    </w:p>
    <w:p w:rsidR="00461FCA" w:rsidRPr="00830C00" w:rsidRDefault="00461FCA" w:rsidP="00461FCA">
      <w:pPr>
        <w:pStyle w:val="ListeParagraf"/>
        <w:shd w:val="clear" w:color="auto" w:fill="FFFFFF"/>
        <w:spacing w:before="10" w:after="70"/>
        <w:ind w:left="215"/>
        <w:rPr>
          <w:color w:val="222222"/>
          <w:szCs w:val="24"/>
        </w:rPr>
      </w:pPr>
      <w:hyperlink r:id="rId16" w:history="1">
        <w:r w:rsidRPr="00830C00">
          <w:rPr>
            <w:rStyle w:val="Kpr"/>
            <w:szCs w:val="24"/>
          </w:rPr>
          <w:t>https://registration.boun.edu.tr/ann/OBIKAS_KUL.KILAVUZU_TR-2024.pdf</w:t>
        </w:r>
      </w:hyperlink>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lastRenderedPageBreak/>
        <w:t>What happens if registration procedures are not started/completed during the registration period?</w:t>
      </w:r>
    </w:p>
    <w:p w:rsidR="00461FCA" w:rsidRPr="00830C00" w:rsidRDefault="00461FCA" w:rsidP="00461FCA">
      <w:pPr>
        <w:pStyle w:val="ListeParagraf"/>
        <w:numPr>
          <w:ilvl w:val="0"/>
          <w:numId w:val="9"/>
        </w:numPr>
        <w:spacing w:before="10" w:after="70"/>
        <w:ind w:left="215" w:right="17"/>
        <w:rPr>
          <w:color w:val="auto"/>
          <w:szCs w:val="24"/>
        </w:rPr>
      </w:pPr>
      <w:r>
        <w:rPr>
          <w:sz w:val="19"/>
        </w:rPr>
        <w:t>If a student logs in to and out of the OBİKAS system during the course selection period, course selection can be completed during the add-drop period. Applications from students who are unable to complete their academic registration due to a valid excuse are reviewed by the Executive Board of the Institute to which the student is affiliated. Students whose excuses are accepted may complete academic registration by the end of the add-drop period specified in the academic calendar. In exceptional cases, the University Executive Board is authorized to make a decision.</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the add-drop period?</w:t>
      </w:r>
    </w:p>
    <w:p w:rsidR="00461FCA" w:rsidRPr="00830C00" w:rsidRDefault="00461FCA" w:rsidP="00461FCA">
      <w:pPr>
        <w:pStyle w:val="ListeParagraf"/>
        <w:numPr>
          <w:ilvl w:val="0"/>
          <w:numId w:val="9"/>
        </w:numPr>
        <w:spacing w:before="10" w:after="70"/>
        <w:ind w:left="215" w:right="17"/>
        <w:rPr>
          <w:color w:val="auto"/>
          <w:szCs w:val="24"/>
        </w:rPr>
      </w:pPr>
      <w:r>
        <w:rPr>
          <w:sz w:val="19"/>
        </w:rPr>
        <w:t>Students who have completed their academic semester registration may make changes after classes begin by dropping a course in which they are registered or adding a new course for that semester. Add-drop procedures are carried out on the dates specified in the academic calendar with the approval of the academic advisor. At the end of the add-drop period, students should review their registered course schedule in OBİKAS; if there is a clerical error in the registration, they should submit a petition to the relevant academic unit for correction.</w:t>
      </w:r>
    </w:p>
    <w:p w:rsidR="00461FCA" w:rsidRDefault="00461FCA" w:rsidP="00461FCA">
      <w:pPr>
        <w:pStyle w:val="ListeParagraf"/>
        <w:spacing w:after="0" w:line="84" w:lineRule="auto"/>
        <w:ind w:left="502"/>
        <w:rPr>
          <w:color w:val="auto"/>
          <w:szCs w:val="24"/>
        </w:rPr>
      </w:pP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Are required courses offered every semester?</w:t>
      </w:r>
    </w:p>
    <w:p w:rsidR="00461FCA" w:rsidRDefault="00461FCA" w:rsidP="00461FCA">
      <w:pPr>
        <w:pStyle w:val="ListeParagraf"/>
        <w:numPr>
          <w:ilvl w:val="0"/>
          <w:numId w:val="9"/>
        </w:numPr>
        <w:spacing w:before="10" w:after="70"/>
        <w:ind w:left="215" w:right="17"/>
        <w:rPr>
          <w:color w:val="auto"/>
          <w:szCs w:val="24"/>
        </w:rPr>
      </w:pPr>
      <w:r>
        <w:rPr>
          <w:b/>
          <w:sz w:val="19"/>
        </w:rPr>
        <w:t>The required courses (DSAI510, DSAI512, and DSAI514) are offered in the Fall semesters.</w:t>
      </w:r>
    </w:p>
    <w:p w:rsidR="00461FCA" w:rsidRDefault="00461FCA" w:rsidP="00461FCA">
      <w:pPr>
        <w:pStyle w:val="ListeParagraf"/>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Consent?</w:t>
      </w:r>
    </w:p>
    <w:p w:rsidR="00461FCA" w:rsidRPr="00830C00" w:rsidRDefault="00461FCA" w:rsidP="00461FCA">
      <w:pPr>
        <w:pStyle w:val="ListeParagraf"/>
        <w:numPr>
          <w:ilvl w:val="0"/>
          <w:numId w:val="9"/>
        </w:numPr>
        <w:spacing w:before="10" w:after="70"/>
        <w:ind w:left="215" w:right="17"/>
        <w:rPr>
          <w:color w:val="auto"/>
          <w:szCs w:val="24"/>
        </w:rPr>
      </w:pPr>
      <w:r>
        <w:rPr>
          <w:sz w:val="19"/>
        </w:rPr>
        <w:t>For some courses, “instructor consent” is defined as a prerequisite. The instructor teaching the course assesses whether students have sufficient background to take the course. In order to register for such courses, the student must obtain the instructor’s consent. A consent request is submitted through OBİKAS during the academic semester registration period. However, it is important to contact the instructor in advance before submitting a consent request. The student may add a course for which consent has been granted to their schedule. Advisor approval is required to finalize registration. If registration in a course is not possible because of a quota restriction (such as number, class year, department, or surname), it is also possible to register by obtaining consent from the instructor. Even if the instructor grants consent, however, the student cannot register for the course unless the course prerequisites have been fulfilled.</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Can graduate students take undergraduate courses?</w:t>
      </w:r>
    </w:p>
    <w:p w:rsidR="00461FCA" w:rsidRPr="0062034E" w:rsidRDefault="00461FCA" w:rsidP="00461FCA">
      <w:pPr>
        <w:pStyle w:val="ListeParagraf"/>
        <w:numPr>
          <w:ilvl w:val="0"/>
          <w:numId w:val="9"/>
        </w:numPr>
        <w:spacing w:before="10" w:after="70"/>
        <w:ind w:left="215" w:right="17"/>
        <w:rPr>
          <w:color w:val="auto"/>
          <w:szCs w:val="24"/>
        </w:rPr>
      </w:pPr>
      <w:r>
        <w:rPr>
          <w:sz w:val="19"/>
        </w:rPr>
        <w:t>Master’s students may select at most two of their credit-bearing courses from the University’s 300- and 400-level undergraduate courses, provided that they did not take those courses during their undergraduate studies. 300- and 400-level courses do not count toward the course load or credit requirements of the PhD program.</w:t>
      </w:r>
    </w:p>
    <w:p w:rsidR="00461FCA" w:rsidRPr="0062034E"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an Area Elective course?</w:t>
      </w:r>
    </w:p>
    <w:p w:rsidR="00461FCA" w:rsidRDefault="00461FCA" w:rsidP="00461FCA">
      <w:pPr>
        <w:pStyle w:val="ListeParagraf"/>
        <w:numPr>
          <w:ilvl w:val="0"/>
          <w:numId w:val="9"/>
        </w:numPr>
        <w:spacing w:before="10" w:after="70"/>
        <w:ind w:left="215" w:right="17"/>
        <w:rPr>
          <w:color w:val="auto"/>
          <w:szCs w:val="24"/>
        </w:rPr>
      </w:pPr>
      <w:r>
        <w:rPr>
          <w:sz w:val="19"/>
        </w:rPr>
        <w:t>Elective courses with a DSAI code included in the curriculum of the Institute of Data Science and Artificial Intelligence are considered Area Electives.</w:t>
      </w:r>
    </w:p>
    <w:p w:rsidR="00461FCA" w:rsidRPr="00A81C28" w:rsidRDefault="00461FCA" w:rsidP="00461FCA">
      <w:pPr>
        <w:pStyle w:val="ListeParagraf"/>
        <w:spacing w:after="0" w:line="84" w:lineRule="auto"/>
        <w:ind w:left="502"/>
        <w:rPr>
          <w:color w:val="auto"/>
          <w:szCs w:val="24"/>
        </w:rPr>
      </w:pPr>
    </w:p>
    <w:p w:rsidR="00461FCA"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a Complementary Elective course?</w:t>
      </w:r>
    </w:p>
    <w:p w:rsidR="00461FCA" w:rsidRDefault="00461FCA" w:rsidP="00461FCA">
      <w:pPr>
        <w:pStyle w:val="ListeParagraf"/>
        <w:numPr>
          <w:ilvl w:val="0"/>
          <w:numId w:val="9"/>
        </w:numPr>
        <w:spacing w:before="10" w:after="70"/>
        <w:ind w:left="215" w:right="17"/>
        <w:rPr>
          <w:color w:val="auto"/>
          <w:szCs w:val="24"/>
        </w:rPr>
      </w:pPr>
      <w:r>
        <w:rPr>
          <w:sz w:val="19"/>
        </w:rPr>
        <w:t>Courses without a DSAI code that are taken from other departments or units of the University outside the Institute of Data Science and Artificial Intelligence, depending on the student’s research area, are considered Complementary Electives. Complementary Elective courses may also be selected from the Institute’s graduate courses.</w:t>
      </w:r>
    </w:p>
    <w:p w:rsidR="00461FCA" w:rsidRDefault="00461FCA" w:rsidP="00461FCA">
      <w:pPr>
        <w:pStyle w:val="ListeParagraf"/>
        <w:spacing w:after="0" w:line="84" w:lineRule="auto"/>
        <w:ind w:left="502"/>
        <w:rPr>
          <w:color w:val="auto"/>
          <w:szCs w:val="24"/>
        </w:rPr>
      </w:pPr>
    </w:p>
    <w:p w:rsidR="00461FCA"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Pr>
          <w:b/>
          <w:sz w:val="19"/>
        </w:rPr>
        <w:t>Can master’s/PhD students select all of their elective courses from Area Elective (DSAI-coded) courses?</w:t>
      </w:r>
    </w:p>
    <w:p w:rsidR="00461FCA" w:rsidRPr="00C30431" w:rsidRDefault="00461FCA" w:rsidP="00461FCA">
      <w:pPr>
        <w:pStyle w:val="ListeParagraf"/>
        <w:numPr>
          <w:ilvl w:val="0"/>
          <w:numId w:val="9"/>
        </w:numPr>
        <w:spacing w:before="10" w:after="70"/>
        <w:ind w:left="215" w:right="17"/>
        <w:rPr>
          <w:color w:val="auto"/>
          <w:szCs w:val="24"/>
        </w:rPr>
      </w:pPr>
      <w:r>
        <w:rPr>
          <w:sz w:val="19"/>
        </w:rPr>
        <w:t>Yes. They can.</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Can non-DSAI-coded courses (Complementary Elective courses) count as Area Electives?</w:t>
      </w:r>
    </w:p>
    <w:p w:rsidR="00461FCA" w:rsidRPr="00830C00" w:rsidRDefault="00461FCA" w:rsidP="00461FCA">
      <w:pPr>
        <w:pStyle w:val="ListeParagraf"/>
        <w:numPr>
          <w:ilvl w:val="0"/>
          <w:numId w:val="9"/>
        </w:numPr>
        <w:spacing w:before="10" w:after="70"/>
        <w:ind w:left="215" w:right="17"/>
        <w:rPr>
          <w:color w:val="auto"/>
          <w:szCs w:val="24"/>
        </w:rPr>
      </w:pPr>
      <w:r>
        <w:rPr>
          <w:sz w:val="19"/>
        </w:rPr>
        <w:t>The syllabus of the course with code X is sent to the advisor. If the advisor finds the course appropriate and the student obtains consent from the instructor teaching course X, the student submits an e-petition through OBİKAS requesting that the course be counted as an Area Elective. A decision of the Institute Executive Board is then required.</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Do DSAI master’s/integrated PhD required courses taken during undergraduate studies at Boğaziçi University need to be taken again?</w:t>
      </w:r>
    </w:p>
    <w:p w:rsidR="00461FCA" w:rsidRDefault="00461FCA" w:rsidP="00461FCA">
      <w:pPr>
        <w:pStyle w:val="ListeParagraf"/>
        <w:numPr>
          <w:ilvl w:val="0"/>
          <w:numId w:val="9"/>
        </w:numPr>
        <w:spacing w:before="10" w:after="70"/>
        <w:ind w:left="215" w:right="17"/>
        <w:rPr>
          <w:color w:val="auto"/>
          <w:szCs w:val="24"/>
        </w:rPr>
      </w:pPr>
      <w:r>
        <w:rPr>
          <w:sz w:val="19"/>
        </w:rPr>
        <w:t>These courses are not taken again at the master’s level, even if the master’s program includes a course with the same code and title or an equivalent course in terms of content. However, an Executive Board decision is required for exemption. In addition, the student takes another elective course with equivalent credits and ECTS in place of the exempted course. If necessary to meet the graduation credit and ECTS requirements, the student takes two elective courses.</w:t>
      </w:r>
    </w:p>
    <w:p w:rsidR="00461FCA" w:rsidRDefault="00461FCA" w:rsidP="00461FCA">
      <w:pPr>
        <w:pStyle w:val="ListeParagraf"/>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In which semester should Graduate Seminar and Guided Research courses be taken?</w:t>
      </w:r>
    </w:p>
    <w:p w:rsidR="00461FCA" w:rsidRPr="00830C00" w:rsidRDefault="00461FCA" w:rsidP="00461FCA">
      <w:pPr>
        <w:pStyle w:val="ListeParagraf"/>
        <w:numPr>
          <w:ilvl w:val="0"/>
          <w:numId w:val="9"/>
        </w:numPr>
        <w:spacing w:before="10" w:after="70"/>
        <w:ind w:left="215" w:right="17"/>
        <w:rPr>
          <w:color w:val="auto"/>
          <w:szCs w:val="24"/>
        </w:rPr>
      </w:pPr>
      <w:r>
        <w:rPr>
          <w:b/>
          <w:sz w:val="19"/>
        </w:rPr>
        <w:t>Master’s students take DSAI579 Graduate Seminar and DSAI599 Guided Research; PhD students take DSAI700 Graduate Seminar and DSAI699 Guided Research. Depending on the advisor’s recommendation, these courses may be taken in the first or second semester.</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lastRenderedPageBreak/>
        <w:t>What is the course (credit) load?</w:t>
      </w:r>
    </w:p>
    <w:p w:rsidR="00461FCA" w:rsidRDefault="00461FCA" w:rsidP="00461FCA">
      <w:pPr>
        <w:pStyle w:val="ListeParagraf"/>
        <w:numPr>
          <w:ilvl w:val="0"/>
          <w:numId w:val="9"/>
        </w:numPr>
        <w:spacing w:before="10" w:after="70"/>
        <w:ind w:left="215" w:right="17"/>
        <w:rPr>
          <w:color w:val="auto"/>
          <w:szCs w:val="24"/>
        </w:rPr>
      </w:pPr>
      <w:r>
        <w:rPr>
          <w:sz w:val="19"/>
        </w:rPr>
        <w:t>The course (credit) load is the total number of credits of credit-bearing courses taken in a semester. Some courses have no credit value but do have an ECTS value. Although Graduate Seminar and Guided Research have a credit value of 0, they carry ECTS credits and must also be completed successfully (with a grade of P).</w:t>
      </w:r>
    </w:p>
    <w:p w:rsidR="00461FCA" w:rsidRPr="009A3AFF" w:rsidRDefault="00461FCA" w:rsidP="00461FCA">
      <w:pPr>
        <w:spacing w:after="0" w:line="84" w:lineRule="auto"/>
        <w:rPr>
          <w:color w:val="auto"/>
          <w:sz w:val="10"/>
          <w:szCs w:val="24"/>
        </w:rPr>
      </w:pPr>
    </w:p>
    <w:p w:rsidR="00461FCA" w:rsidRPr="00830C00" w:rsidRDefault="00461FCA" w:rsidP="00461FCA">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Pr>
          <w:b/>
          <w:color w:val="17365D"/>
        </w:rPr>
        <w:t>To continue in the master’s program:</w:t>
      </w:r>
    </w:p>
    <w:p w:rsidR="00461FCA" w:rsidRDefault="00461FCA" w:rsidP="00461FCA">
      <w:pPr>
        <w:pStyle w:val="ListeParagraf"/>
        <w:numPr>
          <w:ilvl w:val="0"/>
          <w:numId w:val="24"/>
        </w:numPr>
        <w:spacing w:before="10" w:after="70"/>
        <w:ind w:left="272"/>
        <w:rPr>
          <w:color w:val="auto"/>
          <w:szCs w:val="24"/>
        </w:rPr>
      </w:pPr>
      <w:r>
        <w:rPr>
          <w:sz w:val="19"/>
        </w:rPr>
        <w:t>The required and elective courses (3 required and 4 elective), 1 Graduate Seminar, and 1 Guided Research course must be completed within a maximum of 4 semesters with a minimum GPA of 3.00.</w:t>
      </w:r>
    </w:p>
    <w:p w:rsidR="00461FCA" w:rsidRDefault="00461FCA" w:rsidP="00461FCA">
      <w:pPr>
        <w:pStyle w:val="ListeParagraf"/>
        <w:numPr>
          <w:ilvl w:val="0"/>
          <w:numId w:val="24"/>
        </w:numPr>
        <w:spacing w:before="10" w:after="70"/>
        <w:ind w:left="272"/>
        <w:rPr>
          <w:color w:val="auto"/>
          <w:szCs w:val="24"/>
        </w:rPr>
      </w:pPr>
      <w:r>
        <w:rPr>
          <w:sz w:val="19"/>
        </w:rPr>
        <w:t>To complete the courses in the first year and proceed to the thesis stage in the second year, students must complete 15 credits by the end of the first semester and 9 credits by the end of the second semester, reaching a total of 24 credits (60 ECTS).</w:t>
      </w:r>
    </w:p>
    <w:p w:rsidR="00461FCA" w:rsidRPr="005F16A2" w:rsidRDefault="00461FCA" w:rsidP="00461FCA">
      <w:pPr>
        <w:pStyle w:val="ListeParagraf"/>
        <w:numPr>
          <w:ilvl w:val="0"/>
          <w:numId w:val="24"/>
        </w:numPr>
        <w:spacing w:before="10" w:after="70"/>
        <w:ind w:left="272"/>
        <w:rPr>
          <w:color w:val="auto"/>
          <w:szCs w:val="24"/>
        </w:rPr>
      </w:pPr>
      <w:r>
        <w:rPr>
          <w:sz w:val="19"/>
        </w:rPr>
        <w:t>Beginning no later than the 3rd semester, students must register for DSAI 690 Thesis (0 credits, 60 ECTS) every semester. A minimum GPA of 3.00 is required to enter the thesis defense.</w:t>
      </w:r>
    </w:p>
    <w:p w:rsidR="00461FCA" w:rsidRDefault="00461FCA" w:rsidP="00461FCA">
      <w:pPr>
        <w:pBdr>
          <w:left w:val="single" w:sz="12" w:space="3" w:color="C9A227"/>
        </w:pBdr>
        <w:shd w:val="clear" w:color="auto" w:fill="FFF8E6"/>
        <w:spacing w:before="50" w:after="80"/>
        <w:ind w:left="113" w:right="28"/>
        <w:rPr>
          <w:color w:val="auto"/>
          <w:szCs w:val="24"/>
        </w:rPr>
      </w:pPr>
      <w:r>
        <w:rPr>
          <w:b/>
          <w:sz w:val="19"/>
        </w:rPr>
        <w:t>To complete the master’s program (7 credit-bearing courses + Graduate Seminar and Guided Research + thesis), a minimum of 24 credits and 120 ECTS is required.</w:t>
      </w:r>
    </w:p>
    <w:p w:rsidR="00461FCA" w:rsidRPr="009C4368" w:rsidRDefault="00461FCA" w:rsidP="00461FCA">
      <w:pPr>
        <w:spacing w:after="0" w:line="84" w:lineRule="auto"/>
        <w:ind w:left="360"/>
        <w:rPr>
          <w:color w:val="auto"/>
          <w:szCs w:val="24"/>
        </w:rPr>
      </w:pPr>
    </w:p>
    <w:p w:rsidR="00461FCA" w:rsidRDefault="00461FCA" w:rsidP="00461FCA">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Pr>
          <w:b/>
          <w:color w:val="17365D"/>
        </w:rPr>
        <w:t>To continue in the PhD program:</w:t>
      </w:r>
    </w:p>
    <w:p w:rsidR="00461FCA" w:rsidRDefault="00461FCA" w:rsidP="00461FCA">
      <w:pPr>
        <w:spacing w:before="10" w:after="44"/>
        <w:ind w:left="295" w:hanging="125"/>
        <w:rPr>
          <w:color w:val="auto"/>
          <w:szCs w:val="24"/>
        </w:rPr>
      </w:pPr>
      <w:r>
        <w:rPr>
          <w:sz w:val="19"/>
        </w:rPr>
        <w:t>- Credit-bearing graduate courses (4 Area Electives and 3 Complementary Electives), 1 Graduate Seminar, and 1 Guided Research course must be completed within a maximum of 4 semesters, reaching 21 credits and 60 ECTS.</w:t>
      </w:r>
    </w:p>
    <w:p w:rsidR="00461FCA" w:rsidRDefault="00461FCA" w:rsidP="00461FCA">
      <w:pPr>
        <w:spacing w:before="10" w:after="44"/>
        <w:ind w:left="295" w:hanging="125"/>
        <w:rPr>
          <w:color w:val="auto"/>
          <w:szCs w:val="24"/>
        </w:rPr>
      </w:pPr>
      <w:r>
        <w:rPr>
          <w:sz w:val="19"/>
        </w:rPr>
        <w:t>- After completing the courses within a maximum of 4 semesters with a minimum GPA of 3.00, the student takes the qualifying examination (no earlier than the 3rd semester and no later than the 5th semester). For this purpose, the semester type is selected as “qualifying,” the student registers for the qualifying examination, and takes the examination at the end of the semester. The qualifying examination is worth 30 ECTS.</w:t>
      </w:r>
    </w:p>
    <w:p w:rsidR="00461FCA" w:rsidRDefault="00461FCA" w:rsidP="00461FCA">
      <w:pPr>
        <w:spacing w:before="10" w:after="44"/>
        <w:ind w:left="295" w:hanging="125"/>
        <w:rPr>
          <w:color w:val="auto"/>
          <w:szCs w:val="24"/>
        </w:rPr>
      </w:pPr>
      <w:r>
        <w:rPr>
          <w:sz w:val="19"/>
        </w:rPr>
        <w:t>- A student who passes the qualifying examination submits a thesis proposal within a maximum of 6 months. For this purpose, in the academic semester following the qualifying examination, the student selects “thesis” as the semester type and registers every semester for DSAI790 Thesis opened under the advisor’s name. The thesis proposal is worth 30 ECTS.</w:t>
      </w:r>
    </w:p>
    <w:p w:rsidR="00461FCA" w:rsidRPr="00AF5157" w:rsidRDefault="00461FCA" w:rsidP="00461FCA">
      <w:pPr>
        <w:spacing w:before="10" w:after="44"/>
        <w:ind w:left="295" w:hanging="125"/>
        <w:rPr>
          <w:color w:val="auto"/>
          <w:szCs w:val="24"/>
        </w:rPr>
      </w:pPr>
      <w:r>
        <w:rPr>
          <w:sz w:val="19"/>
        </w:rPr>
        <w:t>- A student who has successfully completed at least 3 thesis monitoring processes, no more than once per semester, may proceed to the PhD thesis defense. The thesis defense is worth 120 ECTS.</w:t>
      </w:r>
    </w:p>
    <w:p w:rsidR="00461FCA" w:rsidRDefault="00461FCA" w:rsidP="00461FCA">
      <w:pPr>
        <w:pBdr>
          <w:left w:val="single" w:sz="12" w:space="3" w:color="C9A227"/>
        </w:pBdr>
        <w:shd w:val="clear" w:color="auto" w:fill="FFF8E6"/>
        <w:spacing w:before="50" w:after="80"/>
        <w:ind w:left="113" w:right="28"/>
        <w:rPr>
          <w:color w:val="auto"/>
          <w:szCs w:val="24"/>
        </w:rPr>
      </w:pPr>
      <w:r>
        <w:rPr>
          <w:b/>
          <w:sz w:val="19"/>
        </w:rPr>
        <w:t>To complete the PhD program (7 credit-bearing graduate courses + Graduate Seminar and Guided Research + qualifying examination + thesis), a minimum of 21 credits and 240 ECTS is required.</w:t>
      </w:r>
    </w:p>
    <w:p w:rsidR="00461FCA" w:rsidRPr="009A3AFF" w:rsidRDefault="00461FCA" w:rsidP="00461FCA">
      <w:pPr>
        <w:pStyle w:val="ListeParagraf"/>
        <w:spacing w:after="0" w:line="84" w:lineRule="auto"/>
        <w:rPr>
          <w:color w:val="auto"/>
          <w:sz w:val="8"/>
          <w:szCs w:val="24"/>
        </w:rPr>
      </w:pPr>
    </w:p>
    <w:p w:rsidR="00461FCA" w:rsidRPr="009A3AFF" w:rsidRDefault="00461FCA" w:rsidP="00461FCA">
      <w:pPr>
        <w:pStyle w:val="ListeParagraf"/>
        <w:spacing w:after="0" w:line="84" w:lineRule="auto"/>
        <w:rPr>
          <w:color w:val="auto"/>
          <w:sz w:val="12"/>
          <w:szCs w:val="24"/>
        </w:rPr>
      </w:pPr>
    </w:p>
    <w:p w:rsidR="00461FCA" w:rsidRDefault="00461FCA" w:rsidP="00461FCA">
      <w:pPr>
        <w:pStyle w:val="ListeParagraf"/>
        <w:keepNext/>
        <w:numPr>
          <w:ilvl w:val="0"/>
          <w:numId w:val="25"/>
        </w:numPr>
        <w:pBdr>
          <w:left w:val="single" w:sz="16" w:space="4" w:color="C9A227"/>
        </w:pBdr>
        <w:shd w:val="clear" w:color="auto" w:fill="F3F7FB"/>
        <w:spacing w:before="90" w:after="50"/>
        <w:ind w:left="113" w:hanging="283"/>
        <w:rPr>
          <w:b/>
          <w:color w:val="auto"/>
          <w:szCs w:val="24"/>
        </w:rPr>
      </w:pPr>
      <w:r>
        <w:rPr>
          <w:b/>
          <w:color w:val="17365D"/>
        </w:rPr>
        <w:t>To continue in the integrated PhD program:</w:t>
      </w:r>
    </w:p>
    <w:p w:rsidR="00461FCA" w:rsidRPr="008B32DE" w:rsidRDefault="00461FCA" w:rsidP="00461FCA">
      <w:pPr>
        <w:pStyle w:val="ListeParagraf"/>
        <w:numPr>
          <w:ilvl w:val="0"/>
          <w:numId w:val="24"/>
        </w:numPr>
        <w:spacing w:before="10" w:after="70"/>
        <w:ind w:left="272"/>
        <w:rPr>
          <w:b/>
          <w:color w:val="auto"/>
          <w:szCs w:val="24"/>
        </w:rPr>
      </w:pPr>
      <w:r>
        <w:rPr>
          <w:sz w:val="19"/>
        </w:rPr>
        <w:t>Required and elective graduate courses (3 required courses, 6 Area Electives, and 5 Complementary Electives = at least 14 credit-bearing graduate courses and at least 42 credits in total), 1 Graduate Seminar, and 1 Guided Research course must be completed within a maximum of 6 semesters, reaching 42 credits and 120 ECTS.</w:t>
      </w:r>
    </w:p>
    <w:p w:rsidR="00461FCA" w:rsidRPr="008B32DE" w:rsidRDefault="00461FCA" w:rsidP="00461FCA">
      <w:pPr>
        <w:pStyle w:val="ListeParagraf"/>
        <w:numPr>
          <w:ilvl w:val="0"/>
          <w:numId w:val="24"/>
        </w:numPr>
        <w:spacing w:before="10" w:after="70"/>
        <w:ind w:left="272"/>
        <w:rPr>
          <w:b/>
          <w:color w:val="auto"/>
          <w:szCs w:val="24"/>
        </w:rPr>
      </w:pPr>
      <w:r>
        <w:rPr>
          <w:sz w:val="19"/>
        </w:rPr>
        <w:t>After completing the courses within a maximum of 6 semesters with a minimum GPA of 3.00, the student takes the qualifying examination (no earlier than the 5th semester and no later than the 7th semester). The semester type is selected as “qualifying” and the student registers for the qualifying examination. The qualifying examination is worth 30 ECTS.</w:t>
      </w:r>
    </w:p>
    <w:p w:rsidR="00461FCA" w:rsidRPr="008B32DE" w:rsidRDefault="00461FCA" w:rsidP="00461FCA">
      <w:pPr>
        <w:pStyle w:val="ListeParagraf"/>
        <w:numPr>
          <w:ilvl w:val="0"/>
          <w:numId w:val="24"/>
        </w:numPr>
        <w:spacing w:before="10" w:after="70"/>
        <w:ind w:left="272"/>
        <w:rPr>
          <w:b/>
          <w:color w:val="auto"/>
          <w:szCs w:val="24"/>
        </w:rPr>
      </w:pPr>
      <w:r>
        <w:rPr>
          <w:sz w:val="19"/>
        </w:rPr>
        <w:t>A student who passes the qualifying examination selects “thesis” as the semester type and registers every semester for DSAI790 Thesis (the thesis course opened under the advisor’s name). The student submits the thesis proposal within a maximum of 6 months. The thesis proposal is worth 30 ECTS.</w:t>
      </w:r>
    </w:p>
    <w:p w:rsidR="00461FCA" w:rsidRPr="008B32DE" w:rsidRDefault="00461FCA" w:rsidP="00461FCA">
      <w:pPr>
        <w:pStyle w:val="ListeParagraf"/>
        <w:numPr>
          <w:ilvl w:val="0"/>
          <w:numId w:val="24"/>
        </w:numPr>
        <w:spacing w:before="10" w:after="70"/>
        <w:ind w:left="272"/>
        <w:rPr>
          <w:b/>
          <w:color w:val="auto"/>
          <w:szCs w:val="24"/>
        </w:rPr>
      </w:pPr>
      <w:r>
        <w:rPr>
          <w:sz w:val="19"/>
        </w:rPr>
        <w:t>A student who has successfully completed at least 3 thesis monitoring processes, no more than once per semester, may proceed to the PhD thesis defense. The thesis defense is worth 120 ECTS.</w:t>
      </w:r>
    </w:p>
    <w:p w:rsidR="00461FCA" w:rsidRDefault="00461FCA" w:rsidP="00461FCA">
      <w:pPr>
        <w:pStyle w:val="AralkYok"/>
        <w:pBdr>
          <w:left w:val="single" w:sz="12" w:space="3" w:color="C9A227"/>
        </w:pBdr>
        <w:shd w:val="clear" w:color="auto" w:fill="FFF8E6"/>
        <w:spacing w:before="50" w:after="80" w:line="259" w:lineRule="auto"/>
        <w:ind w:left="113" w:right="28"/>
      </w:pPr>
      <w:r>
        <w:rPr>
          <w:rFonts w:ascii="Arial" w:hAnsi="Arial"/>
          <w:b/>
          <w:color w:val="303741"/>
          <w:sz w:val="19"/>
        </w:rPr>
        <w:t>To complete the integrated PhD program, a minimum of 42 credits (14 credit-bearing graduate courses + Graduate Seminar and Guided Research + qualifying examination + thesis) and 300 ECTS is required.</w:t>
      </w:r>
    </w:p>
    <w:p w:rsidR="00461FCA" w:rsidRDefault="00461FCA" w:rsidP="00461FCA">
      <w:pPr>
        <w:pStyle w:val="ListeParagraf"/>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are the minimum credit and ECTS requirements for courses in the master’s with thesis and PhD programs?</w:t>
      </w:r>
    </w:p>
    <w:p w:rsidR="00461FCA" w:rsidRPr="000E3C37" w:rsidRDefault="00461FCA" w:rsidP="00461FCA">
      <w:pPr>
        <w:pStyle w:val="ListeParagraf"/>
        <w:numPr>
          <w:ilvl w:val="0"/>
          <w:numId w:val="10"/>
        </w:numPr>
        <w:spacing w:before="10" w:after="70"/>
        <w:ind w:left="215" w:right="17"/>
        <w:rPr>
          <w:color w:val="auto"/>
          <w:szCs w:val="24"/>
        </w:rPr>
      </w:pPr>
      <w:r>
        <w:rPr>
          <w:sz w:val="19"/>
        </w:rPr>
        <w:t>Detailed information is available at the following link.</w:t>
      </w:r>
    </w:p>
    <w:p w:rsidR="00461FCA" w:rsidRPr="000E3C37" w:rsidRDefault="00461FCA" w:rsidP="00461FCA">
      <w:pPr>
        <w:pStyle w:val="ListeParagraf"/>
        <w:spacing w:before="10" w:after="70"/>
        <w:ind w:left="215"/>
        <w:rPr>
          <w:color w:val="auto"/>
          <w:szCs w:val="24"/>
        </w:rPr>
      </w:pPr>
      <w:hyperlink r:id="rId17" w:history="1">
        <w:r w:rsidRPr="00346509">
          <w:rPr>
            <w:rStyle w:val="Kpr"/>
          </w:rPr>
          <w:t>https://dsai.bogazici.edu.tr/en/pages/graduate-programs/9386</w:t>
        </w:r>
      </w:hyperlink>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should I select under “Semester Type” in the OBİKAS system?</w:t>
      </w:r>
    </w:p>
    <w:p w:rsidR="00461FCA" w:rsidRDefault="00461FCA" w:rsidP="00461FCA">
      <w:pPr>
        <w:pStyle w:val="ListeParagraf"/>
        <w:numPr>
          <w:ilvl w:val="0"/>
          <w:numId w:val="10"/>
        </w:numPr>
        <w:spacing w:before="10" w:after="70"/>
        <w:ind w:left="215" w:right="17"/>
        <w:rPr>
          <w:color w:val="auto"/>
          <w:szCs w:val="24"/>
        </w:rPr>
      </w:pPr>
      <w:r>
        <w:rPr>
          <w:sz w:val="19"/>
        </w:rPr>
        <w:t>Students who are in the coursework stage, including those who have not completed their courses and will continue taking courses in their 3rd semester, should select “normal” as their semester type. A master’s student entering the 3rd semester must also add the thesis course to their course schedule. MS students who have completed their course requirements should select “thesis” as their semester type.</w:t>
      </w:r>
    </w:p>
    <w:p w:rsidR="00461FCA" w:rsidRDefault="00461FCA" w:rsidP="00461FCA">
      <w:pPr>
        <w:pStyle w:val="ListeParagraf"/>
        <w:numPr>
          <w:ilvl w:val="0"/>
          <w:numId w:val="10"/>
        </w:numPr>
        <w:spacing w:before="10" w:after="70"/>
        <w:ind w:left="215" w:right="17"/>
        <w:rPr>
          <w:color w:val="auto"/>
          <w:szCs w:val="24"/>
        </w:rPr>
      </w:pPr>
      <w:r>
        <w:rPr>
          <w:sz w:val="19"/>
        </w:rPr>
        <w:t>PhD students who have completed their course requirements and are preparing for the qualifying examination should select “qualifying (Q)” as their semester type.</w:t>
      </w:r>
    </w:p>
    <w:p w:rsidR="00461FCA" w:rsidRPr="001760B6" w:rsidRDefault="00461FCA" w:rsidP="00461FCA">
      <w:pPr>
        <w:pStyle w:val="ListeParagraf"/>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lastRenderedPageBreak/>
        <w:t>What is the maximum duration of study?</w:t>
      </w:r>
    </w:p>
    <w:p w:rsidR="00461FCA" w:rsidRPr="001641F1" w:rsidRDefault="00461FCA" w:rsidP="00461FCA">
      <w:pPr>
        <w:pStyle w:val="ListeParagraf"/>
        <w:numPr>
          <w:ilvl w:val="0"/>
          <w:numId w:val="11"/>
        </w:numPr>
        <w:spacing w:before="10" w:after="70"/>
        <w:ind w:left="215" w:right="17"/>
        <w:rPr>
          <w:color w:val="auto"/>
          <w:szCs w:val="24"/>
        </w:rPr>
      </w:pPr>
      <w:r>
        <w:rPr>
          <w:sz w:val="19"/>
        </w:rPr>
        <w:t>The normal duration of a master’s program with thesis is four semesters, and the maximum duration is six semesters. For students admitted to a PhD program with a master’s degree with thesis, the standard duration is eight semesters from the semester of initial registration, regardless of whether the student registers in each semester, and the maximum completion period is twelve semesters. For students admitted with a bachelor’s degree, the standard duration is ten semesters and the maximum completion period is fourteen semesters. Time spent in the English preparatory program is not included in these periods.</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course withdrawal?</w:t>
      </w:r>
    </w:p>
    <w:p w:rsidR="00461FCA" w:rsidRPr="00830C00" w:rsidRDefault="00461FCA" w:rsidP="00461FCA">
      <w:pPr>
        <w:pStyle w:val="ListeParagraf"/>
        <w:numPr>
          <w:ilvl w:val="0"/>
          <w:numId w:val="11"/>
        </w:numPr>
        <w:spacing w:before="10" w:after="70"/>
        <w:ind w:left="215" w:right="17"/>
        <w:rPr>
          <w:color w:val="auto"/>
          <w:szCs w:val="24"/>
        </w:rPr>
      </w:pPr>
      <w:r>
        <w:rPr>
          <w:sz w:val="19"/>
        </w:rPr>
        <w:t>Withdrawal means dropping a course taken during the semester without stating a reason, as if the course had not been taken. Such courses appear on the academic record with a W code.</w:t>
      </w:r>
    </w:p>
    <w:p w:rsidR="00461FCA" w:rsidRPr="009A3AFF" w:rsidRDefault="00461FCA" w:rsidP="00461FCA">
      <w:pPr>
        <w:pStyle w:val="ListeParagraf"/>
        <w:spacing w:after="0" w:line="84" w:lineRule="auto"/>
        <w:ind w:left="502"/>
        <w:rPr>
          <w:color w:val="auto"/>
          <w:sz w:val="2"/>
          <w:szCs w:val="24"/>
        </w:rPr>
      </w:pPr>
    </w:p>
    <w:p w:rsidR="00461FCA" w:rsidRDefault="00461FCA" w:rsidP="00461FCA">
      <w:pPr>
        <w:pStyle w:val="ListeParagraf"/>
        <w:spacing w:after="0" w:line="84" w:lineRule="auto"/>
        <w:ind w:left="502"/>
        <w:rPr>
          <w:color w:val="auto"/>
          <w:szCs w:val="24"/>
        </w:rPr>
      </w:pPr>
    </w:p>
    <w:p w:rsidR="00461FCA" w:rsidRDefault="00461FCA" w:rsidP="00461FCA">
      <w:pPr>
        <w:pStyle w:val="ListeParagraf"/>
        <w:spacing w:after="0" w:line="84" w:lineRule="auto"/>
        <w:ind w:left="502"/>
        <w:rPr>
          <w:color w:val="auto"/>
          <w:szCs w:val="24"/>
        </w:rPr>
      </w:pP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course recognition (credit transfer)?</w:t>
      </w:r>
    </w:p>
    <w:p w:rsidR="00461FCA" w:rsidRDefault="00461FCA" w:rsidP="00461FCA">
      <w:pPr>
        <w:pStyle w:val="ListeParagraf"/>
        <w:numPr>
          <w:ilvl w:val="0"/>
          <w:numId w:val="11"/>
        </w:numPr>
        <w:spacing w:before="10" w:after="70"/>
        <w:ind w:left="215" w:right="17"/>
        <w:rPr>
          <w:color w:val="auto"/>
          <w:szCs w:val="24"/>
        </w:rPr>
      </w:pPr>
      <w:r>
        <w:rPr>
          <w:sz w:val="19"/>
        </w:rPr>
        <w:t>Provided that the courses have not been counted toward a degree, a maximum of 2 courses may be recognized for a master’s program with thesis or a PhD program entered with a master’s degree, and a maximum of 4 courses for a PhD program entered with a bachelor’s degree, subject to the advisor’s approval and a decision of the Institute Executive Board.</w:t>
      </w:r>
    </w:p>
    <w:p w:rsidR="00461FCA" w:rsidRPr="00D93F2D" w:rsidRDefault="00461FCA" w:rsidP="00461FCA">
      <w:pPr>
        <w:pStyle w:val="ListeParagraf"/>
        <w:spacing w:after="0" w:line="84" w:lineRule="auto"/>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are the conditions for taking a semester leave, and how do I apply?</w:t>
      </w:r>
    </w:p>
    <w:p w:rsidR="00461FCA" w:rsidRPr="00830C00" w:rsidRDefault="00461FCA" w:rsidP="00461FCA">
      <w:pPr>
        <w:pStyle w:val="ListeParagraf"/>
        <w:numPr>
          <w:ilvl w:val="0"/>
          <w:numId w:val="11"/>
        </w:numPr>
        <w:spacing w:before="10" w:after="70"/>
        <w:ind w:left="215" w:right="17"/>
        <w:rPr>
          <w:color w:val="auto"/>
          <w:szCs w:val="24"/>
        </w:rPr>
      </w:pPr>
      <w:r>
        <w:rPr>
          <w:sz w:val="19"/>
        </w:rPr>
        <w:t>Registered students may, if they have an acceptable excuse, be granted a leave of absence for a maximum of two semesters by decision of the relevant Executive Board, either counted toward or excluded from the maximum period of study. Leave applications are submitted within the periods specified in the academic calendar. Students who have been granted two semesters of leave and wish to return to the University at the end of the first semester must submit a petition to the Institute Directorate.</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How can I learn my final grades?</w:t>
      </w:r>
    </w:p>
    <w:p w:rsidR="00461FCA" w:rsidRPr="00830C00" w:rsidRDefault="00461FCA" w:rsidP="00461FCA">
      <w:pPr>
        <w:pStyle w:val="ListeParagraf"/>
        <w:numPr>
          <w:ilvl w:val="0"/>
          <w:numId w:val="11"/>
        </w:numPr>
        <w:spacing w:before="10" w:after="70"/>
        <w:ind w:left="215" w:right="17"/>
        <w:rPr>
          <w:color w:val="auto"/>
          <w:szCs w:val="24"/>
        </w:rPr>
      </w:pPr>
      <w:r>
        <w:rPr>
          <w:sz w:val="19"/>
        </w:rPr>
        <w:t>Grades submitted electronically by faculty members can be accessed through OBİKAS. If there is a clerical error in a grade, the instructor should be informed immediately. A decision of the relevant Executive Board is required for a grade change.</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bCs w:val="0"/>
          <w:color w:val="auto"/>
          <w:szCs w:val="24"/>
        </w:rPr>
      </w:pPr>
      <w:r>
        <w:rPr>
          <w:b/>
          <w:sz w:val="19"/>
        </w:rPr>
        <w:t>What is course repetition?</w:t>
      </w:r>
    </w:p>
    <w:p w:rsidR="00461FCA" w:rsidRPr="00830C00" w:rsidRDefault="00461FCA" w:rsidP="00461FCA">
      <w:pPr>
        <w:pStyle w:val="ListeParagraf"/>
        <w:numPr>
          <w:ilvl w:val="0"/>
          <w:numId w:val="11"/>
        </w:numPr>
        <w:spacing w:before="10" w:after="70"/>
        <w:ind w:left="215" w:right="17"/>
        <w:rPr>
          <w:color w:val="auto"/>
          <w:szCs w:val="24"/>
        </w:rPr>
      </w:pPr>
      <w:r>
        <w:rPr>
          <w:sz w:val="19"/>
        </w:rPr>
        <w:t>If a course failed with an F grade (required or elective) is taken as “normal” rather than marked as “repeat” during course selection, the system will treat it as though the failed course is not being repeated and will not allow the student to add the course, resulting in an error. Students must repeat required courses in which they received an F the first time those courses are offered. Students who received an F in an elective course must either repeat that course the first time it is offered or take another elective course in its place with the R designation. A graded, credit-bearing course may only be repeated with another graded, credit-bearing course. With the approval of their advisors, students may repeat graduate courses in which they received CC or CB, and undergraduate courses in which they received DD, DC, CC, or CB. For repeated courses, the most recent grade is valid regardless of the previous grade. The previous grade remains indicated on the student’s academic record.</w:t>
      </w:r>
    </w:p>
    <w:p w:rsidR="00461FCA" w:rsidRPr="00830C00" w:rsidRDefault="00461FCA" w:rsidP="00461FCA">
      <w:pPr>
        <w:pStyle w:val="ListeParagraf"/>
        <w:spacing w:after="0" w:line="84" w:lineRule="auto"/>
        <w:ind w:left="502"/>
        <w:rPr>
          <w:color w:val="auto"/>
          <w:szCs w:val="24"/>
        </w:rPr>
      </w:pPr>
    </w:p>
    <w:p w:rsidR="00461FCA" w:rsidRPr="00830C00"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Pr>
          <w:b/>
          <w:sz w:val="19"/>
        </w:rPr>
        <w:t>Can I take courses from another university?</w:t>
      </w:r>
    </w:p>
    <w:p w:rsidR="00461FCA" w:rsidRPr="00902030" w:rsidRDefault="00461FCA" w:rsidP="00461FCA">
      <w:pPr>
        <w:pStyle w:val="ListeParagraf"/>
        <w:numPr>
          <w:ilvl w:val="0"/>
          <w:numId w:val="11"/>
        </w:numPr>
        <w:spacing w:before="10" w:after="70"/>
        <w:ind w:left="215" w:right="17"/>
        <w:rPr>
          <w:color w:val="auto"/>
          <w:szCs w:val="24"/>
        </w:rPr>
      </w:pPr>
      <w:r>
        <w:rPr>
          <w:sz w:val="19"/>
        </w:rPr>
        <w:t>A master’s student with thesis or a PhD student admitted with a master’s degree may complete at most two of the courses required by the program, while a PhD student admitted with a bachelor’s degree may complete at most four courses, upon the recommendation of the advisor and approval of the relevant Institute Executive Board, by:</w:t>
      </w:r>
    </w:p>
    <w:p w:rsidR="00461FCA" w:rsidRDefault="00461FCA" w:rsidP="00461FCA">
      <w:pPr>
        <w:pStyle w:val="ListeParagraf"/>
        <w:spacing w:before="10" w:after="70"/>
        <w:ind w:left="408" w:hanging="215"/>
      </w:pPr>
      <w:r>
        <w:rPr>
          <w:sz w:val="19"/>
        </w:rPr>
        <w:t>a) taking courses from graduate programs at other higher education institutions outside the University,</w:t>
      </w:r>
    </w:p>
    <w:p w:rsidR="00461FCA" w:rsidRDefault="00461FCA" w:rsidP="00461FCA">
      <w:pPr>
        <w:pStyle w:val="ListeParagraf"/>
        <w:spacing w:before="10" w:after="70"/>
        <w:ind w:left="408" w:hanging="215"/>
      </w:pPr>
      <w:r>
        <w:rPr>
          <w:sz w:val="19"/>
        </w:rPr>
        <w:t>b) transferring graduate courses previously taken, provided that they have not been used toward a degree.</w:t>
      </w:r>
    </w:p>
    <w:p w:rsidR="00461FCA" w:rsidRDefault="00461FCA" w:rsidP="00461FCA">
      <w:pPr>
        <w:spacing w:before="10" w:after="70"/>
        <w:rPr>
          <w:color w:val="auto"/>
          <w:szCs w:val="24"/>
        </w:rPr>
      </w:pPr>
      <w:r>
        <w:rPr>
          <w:sz w:val="19"/>
        </w:rPr>
        <w:t>If the relevant Institute Executive Board approves the transfer of courses taken outside the University, these courses are recorded on the student’s academic record with a grade of P. A course offered at Boğaziçi University cannot be taken from another university. Courses to be taken in Turkish are not approved by the Executive Board pursuant to the regulations.</w:t>
      </w:r>
    </w:p>
    <w:p w:rsidR="00461FCA" w:rsidRDefault="00461FCA" w:rsidP="00461FCA">
      <w:pPr>
        <w:spacing w:after="0" w:line="84" w:lineRule="auto"/>
        <w:ind w:left="426"/>
        <w:rPr>
          <w:color w:val="auto"/>
          <w:szCs w:val="24"/>
        </w:rPr>
      </w:pPr>
    </w:p>
    <w:p w:rsidR="00461FCA" w:rsidRDefault="00461FCA" w:rsidP="00461FCA">
      <w:pPr>
        <w:pStyle w:val="ListeParagraf"/>
        <w:keepNext/>
        <w:numPr>
          <w:ilvl w:val="0"/>
          <w:numId w:val="6"/>
        </w:numPr>
        <w:pBdr>
          <w:left w:val="single" w:sz="20" w:space="4" w:color="2F75B5"/>
          <w:bottom w:val="single" w:sz="4" w:space="1" w:color="B8C7D9"/>
        </w:pBdr>
        <w:shd w:val="clear" w:color="auto" w:fill="EAF2F8"/>
        <w:spacing w:before="10" w:after="70"/>
        <w:ind w:left="215"/>
        <w:rPr>
          <w:b/>
          <w:color w:val="auto"/>
          <w:szCs w:val="24"/>
        </w:rPr>
      </w:pPr>
      <w:r>
        <w:rPr>
          <w:b/>
          <w:sz w:val="19"/>
        </w:rPr>
        <w:t>What is a non-credit (NC) course?</w:t>
      </w:r>
    </w:p>
    <w:p w:rsidR="00461FCA" w:rsidRPr="002F1803" w:rsidRDefault="00461FCA" w:rsidP="00461FCA">
      <w:pPr>
        <w:pStyle w:val="ListeParagraf"/>
        <w:numPr>
          <w:ilvl w:val="0"/>
          <w:numId w:val="11"/>
        </w:numPr>
        <w:spacing w:before="10" w:after="70"/>
        <w:ind w:left="215" w:right="17"/>
      </w:pPr>
      <w:r>
        <w:rPr>
          <w:sz w:val="19"/>
        </w:rPr>
        <w:t>The NC designation indicates that a course is taken on a non-credit basis with the advisor’s approval. The credits and grades of NC courses are not included in GPA calculations. Since they are non-credit, they cannot be used to satisfy the program’s minimum credit-bearing course load. Courses taken as non-credit cannot be converted to credit-bearing status after the end of the add-drop period.</w:t>
      </w:r>
    </w:p>
    <w:p w:rsidR="00461FCA" w:rsidRPr="00830C00" w:rsidRDefault="00461FCA" w:rsidP="00461FCA">
      <w:pPr>
        <w:keepNext/>
        <w:pBdr>
          <w:bottom w:val="single" w:sz="12" w:space="1" w:color="C9A227"/>
        </w:pBdr>
        <w:shd w:val="clear" w:color="auto" w:fill="17365D"/>
        <w:spacing w:before="160" w:after="80"/>
        <w:rPr>
          <w:b/>
          <w:szCs w:val="24"/>
        </w:rPr>
      </w:pPr>
      <w:r>
        <w:rPr>
          <w:b/>
          <w:color w:val="FFFFFF"/>
        </w:rPr>
        <w:t>Please review the following pages.</w:t>
      </w:r>
    </w:p>
    <w:p w:rsidR="00461FCA" w:rsidRDefault="00461FCA" w:rsidP="00461FCA">
      <w:pPr>
        <w:keepNext/>
        <w:spacing w:before="10" w:after="32"/>
        <w:ind w:left="113"/>
        <w:rPr>
          <w:rStyle w:val="Kpr"/>
          <w:szCs w:val="24"/>
        </w:rPr>
      </w:pPr>
      <w:hyperlink r:id="rId18" w:history="1">
        <w:r w:rsidRPr="00830C00">
          <w:rPr>
            <w:rStyle w:val="Kpr"/>
            <w:szCs w:val="24"/>
          </w:rPr>
          <w:t>https://dsai.bogazici.edu.tr/en/pages/graduate-programs/2826</w:t>
        </w:r>
      </w:hyperlink>
    </w:p>
    <w:p w:rsidR="00461FCA" w:rsidRDefault="00461FCA" w:rsidP="00461FCA">
      <w:pPr>
        <w:keepNext/>
        <w:spacing w:before="10" w:after="32"/>
        <w:ind w:left="113"/>
        <w:rPr>
          <w:color w:val="auto"/>
          <w:szCs w:val="24"/>
        </w:rPr>
      </w:pPr>
      <w:hyperlink r:id="rId19" w:history="1">
        <w:r w:rsidRPr="00346509">
          <w:rPr>
            <w:rStyle w:val="Kpr"/>
            <w:szCs w:val="24"/>
          </w:rPr>
          <w:t>https://dsai.bogazici.edu.tr/en/pages/regulations-procedures-forms/4944</w:t>
        </w:r>
      </w:hyperlink>
    </w:p>
    <w:p w:rsidR="00461FCA" w:rsidRPr="00830C00" w:rsidRDefault="00461FCA" w:rsidP="00461FCA">
      <w:pPr>
        <w:keepNext/>
        <w:spacing w:before="10" w:after="32"/>
        <w:ind w:left="113"/>
        <w:rPr>
          <w:color w:val="auto"/>
          <w:szCs w:val="24"/>
        </w:rPr>
      </w:pPr>
      <w:hyperlink r:id="rId20" w:history="1">
        <w:r w:rsidRPr="00830C00">
          <w:rPr>
            <w:rStyle w:val="Kpr"/>
            <w:szCs w:val="24"/>
          </w:rPr>
          <w:t>https://ogrenciler.bogazici.edu.tr/tr</w:t>
        </w:r>
      </w:hyperlink>
    </w:p>
    <w:p w:rsidR="00461FCA" w:rsidRPr="00830C00" w:rsidRDefault="00461FCA" w:rsidP="00461FCA">
      <w:pPr>
        <w:keepNext/>
        <w:shd w:val="clear" w:color="auto" w:fill="FFFFFF"/>
        <w:spacing w:before="10" w:after="32"/>
        <w:ind w:left="113"/>
        <w:rPr>
          <w:color w:val="222222"/>
          <w:szCs w:val="24"/>
        </w:rPr>
      </w:pPr>
      <w:hyperlink r:id="rId21" w:history="1">
        <w:r w:rsidRPr="00830C00">
          <w:rPr>
            <w:rStyle w:val="Kpr"/>
            <w:szCs w:val="24"/>
          </w:rPr>
          <w:t>https://registration.boun.edu.tr/ann/OBIKAS_KUL.KILAVUZU_TR-2024.pdf</w:t>
        </w:r>
      </w:hyperlink>
    </w:p>
    <w:p w:rsidR="00461FCA" w:rsidRPr="00461FCA" w:rsidRDefault="00461FCA" w:rsidP="00461FCA">
      <w:pPr>
        <w:shd w:val="clear" w:color="auto" w:fill="FFFFFF"/>
        <w:spacing w:before="10" w:after="32"/>
        <w:ind w:left="113"/>
        <w:rPr>
          <w:color w:val="222222"/>
          <w:szCs w:val="24"/>
        </w:rPr>
      </w:pPr>
      <w:hyperlink r:id="rId22" w:history="1">
        <w:r w:rsidRPr="00830C00">
          <w:rPr>
            <w:rStyle w:val="Kpr"/>
            <w:szCs w:val="24"/>
          </w:rPr>
          <w:t>https://akademiktakvim.bogazici.edu.tr/</w:t>
        </w:r>
      </w:hyperlink>
      <w:bookmarkStart w:id="0" w:name="_GoBack"/>
      <w:bookmarkEnd w:id="0"/>
    </w:p>
    <w:sectPr w:rsidR="00461FCA" w:rsidRPr="00461FCA" w:rsidSect="001641F1">
      <w:headerReference w:type="default" r:id="rId23"/>
      <w:footerReference w:type="default" r:id="rId24"/>
      <w:pgSz w:w="11906" w:h="16838"/>
      <w:pgMar w:top="964" w:right="1077" w:bottom="879" w:left="1077" w:header="36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2B8" w:rsidRDefault="001C62B8">
      <w:pPr>
        <w:spacing w:after="0" w:line="240" w:lineRule="auto"/>
      </w:pPr>
      <w:r>
        <w:separator/>
      </w:r>
    </w:p>
  </w:endnote>
  <w:endnote w:type="continuationSeparator" w:id="0">
    <w:p w:rsidR="001C62B8" w:rsidRDefault="001C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AB1" w:rsidRDefault="00750513">
    <w:pPr>
      <w:pBdr>
        <w:top w:val="single" w:sz="6" w:space="1" w:color="B8C7D9"/>
      </w:pBdr>
      <w:spacing w:before="40"/>
      <w:jc w:val="center"/>
    </w:pPr>
    <w:r>
      <w:rPr>
        <w:rFonts w:eastAsia="Arial"/>
        <w:color w:val="5F6B78"/>
        <w:sz w:val="15"/>
      </w:rPr>
      <w:t xml:space="preserve">VERİ BİLİMİ VE YAPAY ZEKÂ ENSTİTÜSÜ   •   </w:t>
    </w:r>
    <w:r>
      <w:rPr>
        <w:rFonts w:eastAsia="Arial"/>
        <w:color w:val="5F6B78"/>
        <w:sz w:val="16"/>
      </w:rPr>
      <w:fldChar w:fldCharType="begin"/>
    </w:r>
    <w:r>
      <w:rPr>
        <w:rFonts w:eastAsia="Arial"/>
        <w:color w:val="5F6B78"/>
        <w:sz w:val="16"/>
      </w:rPr>
      <w:instrText>PAGE</w:instrText>
    </w:r>
    <w:r>
      <w:rPr>
        <w:rFonts w:eastAsia="Arial"/>
        <w:color w:val="5F6B78"/>
        <w:sz w:val="16"/>
      </w:rPr>
      <w:fldChar w:fldCharType="separate"/>
    </w:r>
    <w:r w:rsidR="00DF5631">
      <w:rPr>
        <w:rFonts w:eastAsia="Arial"/>
        <w:noProof/>
        <w:color w:val="5F6B78"/>
        <w:sz w:val="16"/>
      </w:rPr>
      <w:t>1</w:t>
    </w:r>
    <w:r>
      <w:rPr>
        <w:rFonts w:eastAsia="Arial"/>
        <w:color w:val="5F6B7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2B8" w:rsidRDefault="001C62B8">
      <w:pPr>
        <w:spacing w:after="0" w:line="240" w:lineRule="auto"/>
      </w:pPr>
      <w:r>
        <w:separator/>
      </w:r>
    </w:p>
  </w:footnote>
  <w:footnote w:type="continuationSeparator" w:id="0">
    <w:p w:rsidR="001C62B8" w:rsidRDefault="001C6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AB1" w:rsidRDefault="00750513">
    <w:pPr>
      <w:pBdr>
        <w:bottom w:val="single" w:sz="10" w:space="1" w:color="C9A227"/>
      </w:pBdr>
      <w:spacing w:after="40"/>
      <w:jc w:val="right"/>
    </w:pPr>
    <w:r>
      <w:rPr>
        <w:rFonts w:eastAsia="Arial"/>
        <w:b/>
        <w:color w:val="5F6B78"/>
        <w:sz w:val="15"/>
      </w:rPr>
      <w:t>DSAI  |  LİSANSÜSTÜ ÖĞRENCİ REHBERİ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7C92"/>
    <w:multiLevelType w:val="hybridMultilevel"/>
    <w:tmpl w:val="CB98FFB4"/>
    <w:lvl w:ilvl="0" w:tplc="E348E9E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BD662E"/>
    <w:multiLevelType w:val="hybridMultilevel"/>
    <w:tmpl w:val="9B1CFDAE"/>
    <w:lvl w:ilvl="0" w:tplc="0A9ED162">
      <w:start w:val="1"/>
      <w:numFmt w:val="bullet"/>
      <w:lvlText w:val="­"/>
      <w:lvlJc w:val="left"/>
      <w:pPr>
        <w:ind w:left="502" w:hanging="360"/>
      </w:pPr>
      <w:rPr>
        <w:rFonts w:ascii="Courier New" w:hAnsi="Courier New"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 w15:restartNumberingAfterBreak="0">
    <w:nsid w:val="06F51956"/>
    <w:multiLevelType w:val="multilevel"/>
    <w:tmpl w:val="795086E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87E56"/>
    <w:multiLevelType w:val="hybridMultilevel"/>
    <w:tmpl w:val="D48A6B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50216B1"/>
    <w:multiLevelType w:val="hybridMultilevel"/>
    <w:tmpl w:val="17568B58"/>
    <w:lvl w:ilvl="0" w:tplc="E84C71EE">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8875FA"/>
    <w:multiLevelType w:val="multilevel"/>
    <w:tmpl w:val="B7DE68EA"/>
    <w:styleLink w:val="Stil2"/>
    <w:lvl w:ilvl="0">
      <w:start w:val="1"/>
      <w:numFmt w:val="upperRoman"/>
      <w:lvlText w:val="%1."/>
      <w:lvlJc w:val="left"/>
      <w:pPr>
        <w:ind w:left="720" w:firstLine="0"/>
      </w:pPr>
      <w:rPr>
        <w:rFonts w:hint="default"/>
      </w:rPr>
    </w:lvl>
    <w:lvl w:ilvl="1">
      <w:start w:val="1"/>
      <w:numFmt w:val="upperLetter"/>
      <w:lvlText w:val="%2.1."/>
      <w:lvlJc w:val="left"/>
      <w:pPr>
        <w:ind w:left="1440" w:firstLine="0"/>
      </w:pPr>
      <w:rPr>
        <w:rFonts w:ascii="Times New Roman" w:hAnsi="Times New Roman" w:hint="default"/>
        <w:sz w:val="24"/>
      </w:rPr>
    </w:lvl>
    <w:lvl w:ilvl="2">
      <w:start w:val="1"/>
      <w:numFmt w:val="decimal"/>
      <w:lvlText w:val="%3."/>
      <w:lvlJc w:val="left"/>
      <w:pPr>
        <w:ind w:left="2160" w:firstLine="0"/>
      </w:pPr>
      <w:rPr>
        <w:rFonts w:hint="default"/>
      </w:rPr>
    </w:lvl>
    <w:lvl w:ilvl="3">
      <w:start w:val="1"/>
      <w:numFmt w:val="lowerLetter"/>
      <w:lvlText w:val="%4)"/>
      <w:lvlJc w:val="left"/>
      <w:pPr>
        <w:ind w:left="2880" w:firstLine="0"/>
      </w:pPr>
      <w:rPr>
        <w:rFonts w:hint="default"/>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6" w15:restartNumberingAfterBreak="0">
    <w:nsid w:val="1B3C092D"/>
    <w:multiLevelType w:val="hybridMultilevel"/>
    <w:tmpl w:val="F95E5672"/>
    <w:lvl w:ilvl="0" w:tplc="F514C16C">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CD258B6"/>
    <w:multiLevelType w:val="multilevel"/>
    <w:tmpl w:val="050C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50FFB"/>
    <w:multiLevelType w:val="multilevel"/>
    <w:tmpl w:val="8CDC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54456"/>
    <w:multiLevelType w:val="multilevel"/>
    <w:tmpl w:val="CC14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F83DC9"/>
    <w:multiLevelType w:val="multilevel"/>
    <w:tmpl w:val="2684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C38C7"/>
    <w:multiLevelType w:val="hybridMultilevel"/>
    <w:tmpl w:val="44BA1BD2"/>
    <w:lvl w:ilvl="0" w:tplc="0A9ED162">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724132"/>
    <w:multiLevelType w:val="hybridMultilevel"/>
    <w:tmpl w:val="57523A7C"/>
    <w:lvl w:ilvl="0" w:tplc="CFACAE40">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6173D93"/>
    <w:multiLevelType w:val="hybridMultilevel"/>
    <w:tmpl w:val="606CA4B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3BA60B19"/>
    <w:multiLevelType w:val="hybridMultilevel"/>
    <w:tmpl w:val="8AAC91F0"/>
    <w:lvl w:ilvl="0" w:tplc="0A9ED162">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8E5048"/>
    <w:multiLevelType w:val="hybridMultilevel"/>
    <w:tmpl w:val="5ACEF2CE"/>
    <w:lvl w:ilvl="0" w:tplc="CE58C00E">
      <w:start w:val="2"/>
      <w:numFmt w:val="bullet"/>
      <w:lvlText w:val="-"/>
      <w:lvlJc w:val="left"/>
      <w:pPr>
        <w:ind w:left="862" w:hanging="360"/>
      </w:pPr>
      <w:rPr>
        <w:rFonts w:ascii="Times New Roman" w:eastAsia="Times New Roman" w:hAnsi="Times New Roman" w:cs="Times New Roman" w:hint="default"/>
        <w:color w:val="auto"/>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6" w15:restartNumberingAfterBreak="0">
    <w:nsid w:val="5AF82EF6"/>
    <w:multiLevelType w:val="hybridMultilevel"/>
    <w:tmpl w:val="B75CC3B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5C01630E"/>
    <w:multiLevelType w:val="hybridMultilevel"/>
    <w:tmpl w:val="7F041FA2"/>
    <w:lvl w:ilvl="0" w:tplc="DFECDEE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43B7515"/>
    <w:multiLevelType w:val="hybridMultilevel"/>
    <w:tmpl w:val="61B82F1C"/>
    <w:lvl w:ilvl="0" w:tplc="DC64AABC">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53C0034"/>
    <w:multiLevelType w:val="hybridMultilevel"/>
    <w:tmpl w:val="E0FA82F2"/>
    <w:lvl w:ilvl="0" w:tplc="0A9ED162">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8304EFC"/>
    <w:multiLevelType w:val="hybridMultilevel"/>
    <w:tmpl w:val="D74E4CB2"/>
    <w:lvl w:ilvl="0" w:tplc="0A9ED162">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D540B99"/>
    <w:multiLevelType w:val="hybridMultilevel"/>
    <w:tmpl w:val="BDBA423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73FE1C97"/>
    <w:multiLevelType w:val="hybridMultilevel"/>
    <w:tmpl w:val="B5423192"/>
    <w:lvl w:ilvl="0" w:tplc="927065E6">
      <w:start w:val="3"/>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74B92660"/>
    <w:multiLevelType w:val="hybridMultilevel"/>
    <w:tmpl w:val="EA127202"/>
    <w:lvl w:ilvl="0" w:tplc="DFECDEE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B0847F0"/>
    <w:multiLevelType w:val="multilevel"/>
    <w:tmpl w:val="2708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C5618"/>
    <w:multiLevelType w:val="hybridMultilevel"/>
    <w:tmpl w:val="CB589D42"/>
    <w:lvl w:ilvl="0" w:tplc="B06C8BE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EDA55BC"/>
    <w:multiLevelType w:val="hybridMultilevel"/>
    <w:tmpl w:val="834CA022"/>
    <w:lvl w:ilvl="0" w:tplc="0A9ED162">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22"/>
  </w:num>
  <w:num w:numId="4">
    <w:abstractNumId w:val="4"/>
  </w:num>
  <w:num w:numId="5">
    <w:abstractNumId w:val="12"/>
  </w:num>
  <w:num w:numId="6">
    <w:abstractNumId w:val="21"/>
  </w:num>
  <w:num w:numId="7">
    <w:abstractNumId w:val="1"/>
  </w:num>
  <w:num w:numId="8">
    <w:abstractNumId w:val="19"/>
  </w:num>
  <w:num w:numId="9">
    <w:abstractNumId w:val="14"/>
  </w:num>
  <w:num w:numId="10">
    <w:abstractNumId w:val="26"/>
  </w:num>
  <w:num w:numId="11">
    <w:abstractNumId w:val="11"/>
  </w:num>
  <w:num w:numId="12">
    <w:abstractNumId w:val="23"/>
  </w:num>
  <w:num w:numId="13">
    <w:abstractNumId w:val="25"/>
  </w:num>
  <w:num w:numId="14">
    <w:abstractNumId w:val="6"/>
  </w:num>
  <w:num w:numId="15">
    <w:abstractNumId w:val="17"/>
  </w:num>
  <w:num w:numId="16">
    <w:abstractNumId w:val="16"/>
  </w:num>
  <w:num w:numId="17">
    <w:abstractNumId w:val="9"/>
  </w:num>
  <w:num w:numId="18">
    <w:abstractNumId w:val="3"/>
  </w:num>
  <w:num w:numId="19">
    <w:abstractNumId w:val="2"/>
  </w:num>
  <w:num w:numId="20">
    <w:abstractNumId w:val="24"/>
  </w:num>
  <w:num w:numId="21">
    <w:abstractNumId w:val="7"/>
  </w:num>
  <w:num w:numId="22">
    <w:abstractNumId w:val="10"/>
  </w:num>
  <w:num w:numId="23">
    <w:abstractNumId w:val="8"/>
  </w:num>
  <w:num w:numId="24">
    <w:abstractNumId w:val="18"/>
  </w:num>
  <w:num w:numId="25">
    <w:abstractNumId w:val="13"/>
  </w:num>
  <w:num w:numId="26">
    <w:abstractNumId w:val="15"/>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7B"/>
    <w:rsid w:val="00027021"/>
    <w:rsid w:val="0002713F"/>
    <w:rsid w:val="000358C8"/>
    <w:rsid w:val="00036315"/>
    <w:rsid w:val="00052072"/>
    <w:rsid w:val="00067083"/>
    <w:rsid w:val="00094F71"/>
    <w:rsid w:val="000A3BB7"/>
    <w:rsid w:val="000C78E5"/>
    <w:rsid w:val="000D6609"/>
    <w:rsid w:val="000D6E60"/>
    <w:rsid w:val="000D71D0"/>
    <w:rsid w:val="000D7685"/>
    <w:rsid w:val="000E07FA"/>
    <w:rsid w:val="000E090B"/>
    <w:rsid w:val="000E3C37"/>
    <w:rsid w:val="000F0BE8"/>
    <w:rsid w:val="001111D7"/>
    <w:rsid w:val="00122D86"/>
    <w:rsid w:val="00127270"/>
    <w:rsid w:val="001569BF"/>
    <w:rsid w:val="001641F1"/>
    <w:rsid w:val="001760B6"/>
    <w:rsid w:val="00180561"/>
    <w:rsid w:val="001B001C"/>
    <w:rsid w:val="001B0ABC"/>
    <w:rsid w:val="001C1EF7"/>
    <w:rsid w:val="001C3C61"/>
    <w:rsid w:val="001C62B8"/>
    <w:rsid w:val="001D0730"/>
    <w:rsid w:val="001D53EE"/>
    <w:rsid w:val="00213AF9"/>
    <w:rsid w:val="00223D04"/>
    <w:rsid w:val="00225E61"/>
    <w:rsid w:val="00241952"/>
    <w:rsid w:val="002453F6"/>
    <w:rsid w:val="00247CE7"/>
    <w:rsid w:val="002659EB"/>
    <w:rsid w:val="00287500"/>
    <w:rsid w:val="002D6E75"/>
    <w:rsid w:val="002E0209"/>
    <w:rsid w:val="002E3C08"/>
    <w:rsid w:val="002E48FD"/>
    <w:rsid w:val="002F1803"/>
    <w:rsid w:val="00306D61"/>
    <w:rsid w:val="00310848"/>
    <w:rsid w:val="003657DA"/>
    <w:rsid w:val="00384046"/>
    <w:rsid w:val="003859EC"/>
    <w:rsid w:val="003909DB"/>
    <w:rsid w:val="003D59FD"/>
    <w:rsid w:val="003D64A6"/>
    <w:rsid w:val="003E1872"/>
    <w:rsid w:val="003E6E3D"/>
    <w:rsid w:val="003E71C9"/>
    <w:rsid w:val="003F6838"/>
    <w:rsid w:val="00442434"/>
    <w:rsid w:val="00444212"/>
    <w:rsid w:val="004501B4"/>
    <w:rsid w:val="00461FCA"/>
    <w:rsid w:val="00462325"/>
    <w:rsid w:val="004A5B53"/>
    <w:rsid w:val="004C097F"/>
    <w:rsid w:val="004E10C5"/>
    <w:rsid w:val="004E1897"/>
    <w:rsid w:val="004E52D2"/>
    <w:rsid w:val="004E7099"/>
    <w:rsid w:val="004E7AA2"/>
    <w:rsid w:val="004F2411"/>
    <w:rsid w:val="004F5147"/>
    <w:rsid w:val="00505040"/>
    <w:rsid w:val="0051303D"/>
    <w:rsid w:val="00513D7D"/>
    <w:rsid w:val="005210D5"/>
    <w:rsid w:val="00537965"/>
    <w:rsid w:val="00541CDD"/>
    <w:rsid w:val="00554F21"/>
    <w:rsid w:val="00560525"/>
    <w:rsid w:val="0056560F"/>
    <w:rsid w:val="005700C6"/>
    <w:rsid w:val="005906D5"/>
    <w:rsid w:val="0059200E"/>
    <w:rsid w:val="005A0530"/>
    <w:rsid w:val="005C2325"/>
    <w:rsid w:val="005D3AB7"/>
    <w:rsid w:val="005D7282"/>
    <w:rsid w:val="005E6B52"/>
    <w:rsid w:val="005F16A2"/>
    <w:rsid w:val="005F306B"/>
    <w:rsid w:val="005F4895"/>
    <w:rsid w:val="00605D13"/>
    <w:rsid w:val="006062D9"/>
    <w:rsid w:val="00617277"/>
    <w:rsid w:val="0062034E"/>
    <w:rsid w:val="00620A97"/>
    <w:rsid w:val="00633EDA"/>
    <w:rsid w:val="0064769B"/>
    <w:rsid w:val="006531D6"/>
    <w:rsid w:val="00664F7C"/>
    <w:rsid w:val="00671B04"/>
    <w:rsid w:val="00682D52"/>
    <w:rsid w:val="006B56BE"/>
    <w:rsid w:val="006C7070"/>
    <w:rsid w:val="006D7622"/>
    <w:rsid w:val="007060D3"/>
    <w:rsid w:val="00716A7E"/>
    <w:rsid w:val="00716CCE"/>
    <w:rsid w:val="00717EC0"/>
    <w:rsid w:val="007213CC"/>
    <w:rsid w:val="007314DC"/>
    <w:rsid w:val="007315B3"/>
    <w:rsid w:val="00744AB1"/>
    <w:rsid w:val="00750513"/>
    <w:rsid w:val="00785F86"/>
    <w:rsid w:val="00792B18"/>
    <w:rsid w:val="007944FC"/>
    <w:rsid w:val="007A072B"/>
    <w:rsid w:val="007B375F"/>
    <w:rsid w:val="007B3BD9"/>
    <w:rsid w:val="007B4EC5"/>
    <w:rsid w:val="007B549E"/>
    <w:rsid w:val="007D2199"/>
    <w:rsid w:val="007E3892"/>
    <w:rsid w:val="007E3BE4"/>
    <w:rsid w:val="00824732"/>
    <w:rsid w:val="00825C42"/>
    <w:rsid w:val="008273E7"/>
    <w:rsid w:val="00830C00"/>
    <w:rsid w:val="00832841"/>
    <w:rsid w:val="00833FBA"/>
    <w:rsid w:val="00834662"/>
    <w:rsid w:val="00841FD3"/>
    <w:rsid w:val="008642F2"/>
    <w:rsid w:val="0087197E"/>
    <w:rsid w:val="0087263D"/>
    <w:rsid w:val="00883276"/>
    <w:rsid w:val="008B32DE"/>
    <w:rsid w:val="008B6FEC"/>
    <w:rsid w:val="008D580C"/>
    <w:rsid w:val="008D6390"/>
    <w:rsid w:val="008E322F"/>
    <w:rsid w:val="008E551A"/>
    <w:rsid w:val="008F5F9F"/>
    <w:rsid w:val="00902030"/>
    <w:rsid w:val="00940C3F"/>
    <w:rsid w:val="009446C4"/>
    <w:rsid w:val="00947E57"/>
    <w:rsid w:val="00950953"/>
    <w:rsid w:val="00957EA6"/>
    <w:rsid w:val="00960042"/>
    <w:rsid w:val="009618C3"/>
    <w:rsid w:val="00991999"/>
    <w:rsid w:val="009A13C6"/>
    <w:rsid w:val="009A3AFF"/>
    <w:rsid w:val="009B7ED6"/>
    <w:rsid w:val="009C4368"/>
    <w:rsid w:val="009D6B06"/>
    <w:rsid w:val="009E4701"/>
    <w:rsid w:val="009F1BF8"/>
    <w:rsid w:val="009F3FB0"/>
    <w:rsid w:val="00A10C5E"/>
    <w:rsid w:val="00A11F2E"/>
    <w:rsid w:val="00A131EC"/>
    <w:rsid w:val="00A25E0D"/>
    <w:rsid w:val="00A3586E"/>
    <w:rsid w:val="00A3781D"/>
    <w:rsid w:val="00A51B45"/>
    <w:rsid w:val="00A662A5"/>
    <w:rsid w:val="00A75374"/>
    <w:rsid w:val="00A81C28"/>
    <w:rsid w:val="00A82602"/>
    <w:rsid w:val="00AA0153"/>
    <w:rsid w:val="00AA42A5"/>
    <w:rsid w:val="00AA75AF"/>
    <w:rsid w:val="00AC0CA1"/>
    <w:rsid w:val="00AC4406"/>
    <w:rsid w:val="00AE0956"/>
    <w:rsid w:val="00AE6D38"/>
    <w:rsid w:val="00AF15A8"/>
    <w:rsid w:val="00AF5157"/>
    <w:rsid w:val="00AF7285"/>
    <w:rsid w:val="00B0397A"/>
    <w:rsid w:val="00B114F4"/>
    <w:rsid w:val="00B3786F"/>
    <w:rsid w:val="00B45674"/>
    <w:rsid w:val="00B45EED"/>
    <w:rsid w:val="00B61F5C"/>
    <w:rsid w:val="00B65978"/>
    <w:rsid w:val="00B66795"/>
    <w:rsid w:val="00B80206"/>
    <w:rsid w:val="00B85D47"/>
    <w:rsid w:val="00B90AD3"/>
    <w:rsid w:val="00BA6524"/>
    <w:rsid w:val="00BC1A9B"/>
    <w:rsid w:val="00BC1C83"/>
    <w:rsid w:val="00BC27A8"/>
    <w:rsid w:val="00BC325D"/>
    <w:rsid w:val="00BE1BE4"/>
    <w:rsid w:val="00BF129F"/>
    <w:rsid w:val="00BF351A"/>
    <w:rsid w:val="00C03092"/>
    <w:rsid w:val="00C23A2B"/>
    <w:rsid w:val="00C30431"/>
    <w:rsid w:val="00C3370B"/>
    <w:rsid w:val="00C34CA2"/>
    <w:rsid w:val="00C40C78"/>
    <w:rsid w:val="00C54973"/>
    <w:rsid w:val="00C8020D"/>
    <w:rsid w:val="00C9430A"/>
    <w:rsid w:val="00C95008"/>
    <w:rsid w:val="00CA09F5"/>
    <w:rsid w:val="00CB3A7F"/>
    <w:rsid w:val="00CD0140"/>
    <w:rsid w:val="00CD3AAC"/>
    <w:rsid w:val="00CD4073"/>
    <w:rsid w:val="00D104B3"/>
    <w:rsid w:val="00D124C1"/>
    <w:rsid w:val="00D20A74"/>
    <w:rsid w:val="00D77771"/>
    <w:rsid w:val="00D831C2"/>
    <w:rsid w:val="00D84F21"/>
    <w:rsid w:val="00D93F2D"/>
    <w:rsid w:val="00D93F3A"/>
    <w:rsid w:val="00DB14E3"/>
    <w:rsid w:val="00DB3D7B"/>
    <w:rsid w:val="00DB5B32"/>
    <w:rsid w:val="00DB61B0"/>
    <w:rsid w:val="00DB71B0"/>
    <w:rsid w:val="00DF3411"/>
    <w:rsid w:val="00DF5631"/>
    <w:rsid w:val="00E20500"/>
    <w:rsid w:val="00E3781C"/>
    <w:rsid w:val="00E4710D"/>
    <w:rsid w:val="00E551A7"/>
    <w:rsid w:val="00E57F60"/>
    <w:rsid w:val="00E62069"/>
    <w:rsid w:val="00E627CC"/>
    <w:rsid w:val="00E62BC0"/>
    <w:rsid w:val="00E65761"/>
    <w:rsid w:val="00E83E76"/>
    <w:rsid w:val="00EA40BF"/>
    <w:rsid w:val="00EE15B9"/>
    <w:rsid w:val="00F03AB9"/>
    <w:rsid w:val="00F0547A"/>
    <w:rsid w:val="00F14646"/>
    <w:rsid w:val="00F2145E"/>
    <w:rsid w:val="00F25172"/>
    <w:rsid w:val="00F317E7"/>
    <w:rsid w:val="00F46BB4"/>
    <w:rsid w:val="00F53080"/>
    <w:rsid w:val="00F64980"/>
    <w:rsid w:val="00F7717B"/>
    <w:rsid w:val="00FA748D"/>
    <w:rsid w:val="00FD0263"/>
    <w:rsid w:val="00FD3B80"/>
    <w:rsid w:val="00FD52C9"/>
    <w:rsid w:val="00FE37E6"/>
    <w:rsid w:val="00FE76DE"/>
    <w:rsid w:val="00FF2BFC"/>
    <w:rsid w:val="00FF68F1"/>
    <w:rsid w:val="00FF713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E839"/>
  <w15:chartTrackingRefBased/>
  <w15:docId w15:val="{00330AB3-B314-4249-86B5-63946826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3E7"/>
    <w:pPr>
      <w:spacing w:after="76"/>
      <w:jc w:val="both"/>
    </w:pPr>
    <w:rPr>
      <w:rFonts w:ascii="Arial" w:hAnsi="Arial" w:cs="Times New Roman"/>
      <w:bCs/>
      <w:color w:val="303741"/>
      <w:sz w:val="20"/>
      <w:szCs w:val="28"/>
    </w:rPr>
  </w:style>
  <w:style w:type="paragraph" w:styleId="Balk1">
    <w:name w:val="heading 1"/>
    <w:basedOn w:val="Normal"/>
    <w:next w:val="Normal"/>
    <w:link w:val="Balk1Char"/>
    <w:uiPriority w:val="9"/>
    <w:qFormat/>
    <w:rsid w:val="008273E7"/>
    <w:pPr>
      <w:keepNext/>
      <w:keepLines/>
      <w:spacing w:before="480" w:after="120"/>
      <w:outlineLvl w:val="0"/>
    </w:pPr>
    <w:rPr>
      <w:b/>
      <w:sz w:val="32"/>
      <w:szCs w:val="48"/>
    </w:rPr>
  </w:style>
  <w:style w:type="paragraph" w:styleId="Balk2">
    <w:name w:val="heading 2"/>
    <w:basedOn w:val="Normal"/>
    <w:next w:val="Normal"/>
    <w:link w:val="Balk2Char"/>
    <w:uiPriority w:val="9"/>
    <w:unhideWhenUsed/>
    <w:qFormat/>
    <w:rsid w:val="008273E7"/>
    <w:pPr>
      <w:keepNext/>
      <w:keepLines/>
      <w:spacing w:before="360" w:after="80"/>
      <w:ind w:left="720"/>
      <w:outlineLvl w:val="1"/>
    </w:pPr>
    <w:rPr>
      <w:b/>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273E7"/>
    <w:rPr>
      <w:rFonts w:ascii="Times New Roman" w:eastAsia="Times New Roman" w:hAnsi="Times New Roman" w:cs="Times New Roman"/>
      <w:b/>
      <w:bCs/>
      <w:color w:val="000000"/>
      <w:sz w:val="32"/>
      <w:szCs w:val="48"/>
      <w:lang w:eastAsia="tr-TR"/>
    </w:rPr>
  </w:style>
  <w:style w:type="character" w:customStyle="1" w:styleId="Balk2Char">
    <w:name w:val="Başlık 2 Char"/>
    <w:basedOn w:val="VarsaylanParagrafYazTipi"/>
    <w:link w:val="Balk2"/>
    <w:uiPriority w:val="9"/>
    <w:rsid w:val="008273E7"/>
    <w:rPr>
      <w:rFonts w:ascii="Times New Roman" w:eastAsia="Times New Roman" w:hAnsi="Times New Roman" w:cs="Times New Roman"/>
      <w:b/>
      <w:bCs/>
      <w:color w:val="000000"/>
      <w:sz w:val="24"/>
      <w:szCs w:val="36"/>
      <w:lang w:eastAsia="tr-TR"/>
    </w:rPr>
  </w:style>
  <w:style w:type="numbering" w:customStyle="1" w:styleId="Stil2">
    <w:name w:val="Stil2"/>
    <w:uiPriority w:val="99"/>
    <w:rsid w:val="008273E7"/>
    <w:pPr>
      <w:numPr>
        <w:numId w:val="1"/>
      </w:numPr>
    </w:pPr>
  </w:style>
  <w:style w:type="paragraph" w:styleId="ListeParagraf">
    <w:name w:val="List Paragraph"/>
    <w:basedOn w:val="Normal"/>
    <w:uiPriority w:val="34"/>
    <w:qFormat/>
    <w:rsid w:val="00F7717B"/>
    <w:pPr>
      <w:ind w:left="720"/>
      <w:contextualSpacing/>
    </w:pPr>
  </w:style>
  <w:style w:type="character" w:styleId="Kpr">
    <w:name w:val="Hyperlink"/>
    <w:basedOn w:val="VarsaylanParagrafYazTipi"/>
    <w:uiPriority w:val="99"/>
    <w:unhideWhenUsed/>
    <w:rsid w:val="00AC4406"/>
    <w:rPr>
      <w:color w:val="0563C1" w:themeColor="hyperlink"/>
      <w:u w:val="single"/>
    </w:rPr>
  </w:style>
  <w:style w:type="character" w:styleId="zmlenmeyenBahsetme">
    <w:name w:val="Unresolved Mention"/>
    <w:basedOn w:val="VarsaylanParagrafYazTipi"/>
    <w:uiPriority w:val="99"/>
    <w:semiHidden/>
    <w:unhideWhenUsed/>
    <w:rsid w:val="00AC4406"/>
    <w:rPr>
      <w:color w:val="605E5C"/>
      <w:shd w:val="clear" w:color="auto" w:fill="E1DFDD"/>
    </w:rPr>
  </w:style>
  <w:style w:type="paragraph" w:styleId="NormalWeb">
    <w:name w:val="Normal (Web)"/>
    <w:basedOn w:val="Normal"/>
    <w:uiPriority w:val="99"/>
    <w:semiHidden/>
    <w:unhideWhenUsed/>
    <w:rsid w:val="00513D7D"/>
    <w:pPr>
      <w:spacing w:before="100" w:beforeAutospacing="1" w:after="100" w:afterAutospacing="1"/>
      <w:jc w:val="left"/>
    </w:pPr>
    <w:rPr>
      <w:bCs w:val="0"/>
      <w:color w:val="auto"/>
      <w:szCs w:val="24"/>
    </w:rPr>
  </w:style>
  <w:style w:type="character" w:styleId="Gl">
    <w:name w:val="Strong"/>
    <w:basedOn w:val="VarsaylanParagrafYazTipi"/>
    <w:uiPriority w:val="22"/>
    <w:qFormat/>
    <w:rsid w:val="00A3586E"/>
    <w:rPr>
      <w:b/>
      <w:bCs/>
    </w:rPr>
  </w:style>
  <w:style w:type="paragraph" w:customStyle="1" w:styleId="isselectedend">
    <w:name w:val="isselectedend"/>
    <w:basedOn w:val="Normal"/>
    <w:rsid w:val="00FE37E6"/>
    <w:pPr>
      <w:spacing w:before="100" w:beforeAutospacing="1" w:after="100" w:afterAutospacing="1"/>
      <w:jc w:val="left"/>
    </w:pPr>
    <w:rPr>
      <w:bCs w:val="0"/>
      <w:color w:val="auto"/>
      <w:szCs w:val="24"/>
    </w:rPr>
  </w:style>
  <w:style w:type="character" w:styleId="zlenenKpr">
    <w:name w:val="FollowedHyperlink"/>
    <w:basedOn w:val="VarsaylanParagrafYazTipi"/>
    <w:uiPriority w:val="99"/>
    <w:semiHidden/>
    <w:unhideWhenUsed/>
    <w:rsid w:val="000D71D0"/>
    <w:rPr>
      <w:color w:val="954F72" w:themeColor="followedHyperlink"/>
      <w:u w:val="single"/>
    </w:rPr>
  </w:style>
  <w:style w:type="paragraph" w:customStyle="1" w:styleId="pdq2pgselectionanchorcontainer">
    <w:name w:val="pdq2pg_selectionanchorcontainer"/>
    <w:basedOn w:val="Normal"/>
    <w:rsid w:val="00CD4073"/>
    <w:pPr>
      <w:spacing w:before="100" w:beforeAutospacing="1" w:after="100" w:afterAutospacing="1"/>
      <w:jc w:val="left"/>
    </w:pPr>
    <w:rPr>
      <w:bCs w:val="0"/>
      <w:color w:val="auto"/>
      <w:szCs w:val="24"/>
    </w:rPr>
  </w:style>
  <w:style w:type="paragraph" w:styleId="AralkYok">
    <w:name w:val="No Spacing"/>
    <w:uiPriority w:val="1"/>
    <w:qFormat/>
    <w:rsid w:val="00E20500"/>
    <w:pPr>
      <w:spacing w:after="0" w:line="240" w:lineRule="auto"/>
      <w:jc w:val="both"/>
    </w:pPr>
    <w:rPr>
      <w:rFonts w:ascii="Times New Roman" w:hAnsi="Times New Roman" w:cs="Times New Roman"/>
      <w:bCs/>
      <w:color w:val="000000"/>
      <w:sz w:val="24"/>
      <w:szCs w:val="28"/>
    </w:rPr>
  </w:style>
  <w:style w:type="character" w:styleId="AklamaBavurusu">
    <w:name w:val="annotation reference"/>
    <w:basedOn w:val="VarsaylanParagrafYazTipi"/>
    <w:uiPriority w:val="99"/>
    <w:semiHidden/>
    <w:unhideWhenUsed/>
    <w:rsid w:val="00950953"/>
    <w:rPr>
      <w:sz w:val="16"/>
      <w:szCs w:val="16"/>
    </w:rPr>
  </w:style>
  <w:style w:type="paragraph" w:styleId="AklamaMetni">
    <w:name w:val="annotation text"/>
    <w:basedOn w:val="Normal"/>
    <w:link w:val="AklamaMetniChar"/>
    <w:uiPriority w:val="99"/>
    <w:semiHidden/>
    <w:unhideWhenUsed/>
    <w:rsid w:val="00950953"/>
    <w:rPr>
      <w:szCs w:val="20"/>
    </w:rPr>
  </w:style>
  <w:style w:type="character" w:customStyle="1" w:styleId="AklamaMetniChar">
    <w:name w:val="Açıklama Metni Char"/>
    <w:basedOn w:val="VarsaylanParagrafYazTipi"/>
    <w:link w:val="AklamaMetni"/>
    <w:uiPriority w:val="99"/>
    <w:semiHidden/>
    <w:rsid w:val="00950953"/>
    <w:rPr>
      <w:rFonts w:ascii="Times New Roman" w:hAnsi="Times New Roman" w:cs="Times New Roman"/>
      <w:bCs/>
      <w:color w:val="000000"/>
      <w:sz w:val="20"/>
      <w:szCs w:val="20"/>
    </w:rPr>
  </w:style>
  <w:style w:type="paragraph" w:styleId="AklamaKonusu">
    <w:name w:val="annotation subject"/>
    <w:basedOn w:val="AklamaMetni"/>
    <w:next w:val="AklamaMetni"/>
    <w:link w:val="AklamaKonusuChar"/>
    <w:uiPriority w:val="99"/>
    <w:semiHidden/>
    <w:unhideWhenUsed/>
    <w:rsid w:val="00950953"/>
    <w:rPr>
      <w:b/>
    </w:rPr>
  </w:style>
  <w:style w:type="character" w:customStyle="1" w:styleId="AklamaKonusuChar">
    <w:name w:val="Açıklama Konusu Char"/>
    <w:basedOn w:val="AklamaMetniChar"/>
    <w:link w:val="AklamaKonusu"/>
    <w:uiPriority w:val="99"/>
    <w:semiHidden/>
    <w:rsid w:val="00950953"/>
    <w:rPr>
      <w:rFonts w:ascii="Times New Roman" w:hAnsi="Times New Roman" w:cs="Times New Roman"/>
      <w:b/>
      <w:bCs/>
      <w:color w:val="000000"/>
      <w:sz w:val="20"/>
      <w:szCs w:val="20"/>
    </w:rPr>
  </w:style>
  <w:style w:type="paragraph" w:styleId="BalonMetni">
    <w:name w:val="Balloon Text"/>
    <w:basedOn w:val="Normal"/>
    <w:link w:val="BalonMetniChar"/>
    <w:uiPriority w:val="99"/>
    <w:semiHidden/>
    <w:unhideWhenUsed/>
    <w:rsid w:val="0095095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50953"/>
    <w:rPr>
      <w:rFonts w:ascii="Segoe UI" w:hAnsi="Segoe UI" w:cs="Segoe UI"/>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9812">
      <w:bodyDiv w:val="1"/>
      <w:marLeft w:val="0"/>
      <w:marRight w:val="0"/>
      <w:marTop w:val="0"/>
      <w:marBottom w:val="0"/>
      <w:divBdr>
        <w:top w:val="none" w:sz="0" w:space="0" w:color="auto"/>
        <w:left w:val="none" w:sz="0" w:space="0" w:color="auto"/>
        <w:bottom w:val="none" w:sz="0" w:space="0" w:color="auto"/>
        <w:right w:val="none" w:sz="0" w:space="0" w:color="auto"/>
      </w:divBdr>
    </w:div>
    <w:div w:id="76100210">
      <w:bodyDiv w:val="1"/>
      <w:marLeft w:val="0"/>
      <w:marRight w:val="0"/>
      <w:marTop w:val="0"/>
      <w:marBottom w:val="0"/>
      <w:divBdr>
        <w:top w:val="none" w:sz="0" w:space="0" w:color="auto"/>
        <w:left w:val="none" w:sz="0" w:space="0" w:color="auto"/>
        <w:bottom w:val="none" w:sz="0" w:space="0" w:color="auto"/>
        <w:right w:val="none" w:sz="0" w:space="0" w:color="auto"/>
      </w:divBdr>
      <w:divsChild>
        <w:div w:id="901333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353294">
              <w:marLeft w:val="0"/>
              <w:marRight w:val="0"/>
              <w:marTop w:val="0"/>
              <w:marBottom w:val="0"/>
              <w:divBdr>
                <w:top w:val="none" w:sz="0" w:space="0" w:color="auto"/>
                <w:left w:val="none" w:sz="0" w:space="0" w:color="auto"/>
                <w:bottom w:val="none" w:sz="0" w:space="0" w:color="auto"/>
                <w:right w:val="none" w:sz="0" w:space="0" w:color="auto"/>
              </w:divBdr>
              <w:divsChild>
                <w:div w:id="409041500">
                  <w:marLeft w:val="0"/>
                  <w:marRight w:val="0"/>
                  <w:marTop w:val="0"/>
                  <w:marBottom w:val="0"/>
                  <w:divBdr>
                    <w:top w:val="none" w:sz="0" w:space="0" w:color="auto"/>
                    <w:left w:val="none" w:sz="0" w:space="0" w:color="auto"/>
                    <w:bottom w:val="none" w:sz="0" w:space="0" w:color="auto"/>
                    <w:right w:val="none" w:sz="0" w:space="0" w:color="auto"/>
                  </w:divBdr>
                  <w:divsChild>
                    <w:div w:id="290016203">
                      <w:marLeft w:val="0"/>
                      <w:marRight w:val="0"/>
                      <w:marTop w:val="0"/>
                      <w:marBottom w:val="0"/>
                      <w:divBdr>
                        <w:top w:val="none" w:sz="0" w:space="0" w:color="auto"/>
                        <w:left w:val="none" w:sz="0" w:space="0" w:color="auto"/>
                        <w:bottom w:val="none" w:sz="0" w:space="0" w:color="auto"/>
                        <w:right w:val="none" w:sz="0" w:space="0" w:color="auto"/>
                      </w:divBdr>
                    </w:div>
                    <w:div w:id="115835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173">
      <w:bodyDiv w:val="1"/>
      <w:marLeft w:val="0"/>
      <w:marRight w:val="0"/>
      <w:marTop w:val="0"/>
      <w:marBottom w:val="0"/>
      <w:divBdr>
        <w:top w:val="none" w:sz="0" w:space="0" w:color="auto"/>
        <w:left w:val="none" w:sz="0" w:space="0" w:color="auto"/>
        <w:bottom w:val="none" w:sz="0" w:space="0" w:color="auto"/>
        <w:right w:val="none" w:sz="0" w:space="0" w:color="auto"/>
      </w:divBdr>
      <w:divsChild>
        <w:div w:id="630675042">
          <w:marLeft w:val="0"/>
          <w:marRight w:val="0"/>
          <w:marTop w:val="0"/>
          <w:marBottom w:val="225"/>
          <w:divBdr>
            <w:top w:val="none" w:sz="0" w:space="0" w:color="auto"/>
            <w:left w:val="none" w:sz="0" w:space="0" w:color="auto"/>
            <w:bottom w:val="none" w:sz="0" w:space="0" w:color="auto"/>
            <w:right w:val="none" w:sz="0" w:space="0" w:color="auto"/>
          </w:divBdr>
          <w:divsChild>
            <w:div w:id="1332684420">
              <w:marLeft w:val="0"/>
              <w:marRight w:val="0"/>
              <w:marTop w:val="0"/>
              <w:marBottom w:val="0"/>
              <w:divBdr>
                <w:top w:val="none" w:sz="0" w:space="0" w:color="auto"/>
                <w:left w:val="none" w:sz="0" w:space="0" w:color="auto"/>
                <w:bottom w:val="none" w:sz="0" w:space="0" w:color="auto"/>
                <w:right w:val="none" w:sz="0" w:space="0" w:color="auto"/>
              </w:divBdr>
              <w:divsChild>
                <w:div w:id="6105249">
                  <w:marLeft w:val="0"/>
                  <w:marRight w:val="0"/>
                  <w:marTop w:val="0"/>
                  <w:marBottom w:val="0"/>
                  <w:divBdr>
                    <w:top w:val="none" w:sz="0" w:space="0" w:color="auto"/>
                    <w:left w:val="none" w:sz="0" w:space="0" w:color="auto"/>
                    <w:bottom w:val="none" w:sz="0" w:space="0" w:color="auto"/>
                    <w:right w:val="none" w:sz="0" w:space="0" w:color="auto"/>
                  </w:divBdr>
                  <w:divsChild>
                    <w:div w:id="6235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1733">
      <w:bodyDiv w:val="1"/>
      <w:marLeft w:val="0"/>
      <w:marRight w:val="0"/>
      <w:marTop w:val="0"/>
      <w:marBottom w:val="0"/>
      <w:divBdr>
        <w:top w:val="none" w:sz="0" w:space="0" w:color="auto"/>
        <w:left w:val="none" w:sz="0" w:space="0" w:color="auto"/>
        <w:bottom w:val="none" w:sz="0" w:space="0" w:color="auto"/>
        <w:right w:val="none" w:sz="0" w:space="0" w:color="auto"/>
      </w:divBdr>
      <w:divsChild>
        <w:div w:id="1816870469">
          <w:marLeft w:val="0"/>
          <w:marRight w:val="0"/>
          <w:marTop w:val="0"/>
          <w:marBottom w:val="225"/>
          <w:divBdr>
            <w:top w:val="none" w:sz="0" w:space="0" w:color="auto"/>
            <w:left w:val="none" w:sz="0" w:space="0" w:color="auto"/>
            <w:bottom w:val="none" w:sz="0" w:space="0" w:color="auto"/>
            <w:right w:val="none" w:sz="0" w:space="0" w:color="auto"/>
          </w:divBdr>
          <w:divsChild>
            <w:div w:id="1336881535">
              <w:marLeft w:val="0"/>
              <w:marRight w:val="0"/>
              <w:marTop w:val="0"/>
              <w:marBottom w:val="0"/>
              <w:divBdr>
                <w:top w:val="none" w:sz="0" w:space="0" w:color="auto"/>
                <w:left w:val="none" w:sz="0" w:space="0" w:color="auto"/>
                <w:bottom w:val="none" w:sz="0" w:space="0" w:color="auto"/>
                <w:right w:val="none" w:sz="0" w:space="0" w:color="auto"/>
              </w:divBdr>
              <w:divsChild>
                <w:div w:id="1759718051">
                  <w:marLeft w:val="0"/>
                  <w:marRight w:val="0"/>
                  <w:marTop w:val="0"/>
                  <w:marBottom w:val="0"/>
                  <w:divBdr>
                    <w:top w:val="none" w:sz="0" w:space="0" w:color="auto"/>
                    <w:left w:val="none" w:sz="0" w:space="0" w:color="auto"/>
                    <w:bottom w:val="none" w:sz="0" w:space="0" w:color="auto"/>
                    <w:right w:val="none" w:sz="0" w:space="0" w:color="auto"/>
                  </w:divBdr>
                  <w:divsChild>
                    <w:div w:id="8519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65189">
      <w:bodyDiv w:val="1"/>
      <w:marLeft w:val="0"/>
      <w:marRight w:val="0"/>
      <w:marTop w:val="0"/>
      <w:marBottom w:val="0"/>
      <w:divBdr>
        <w:top w:val="none" w:sz="0" w:space="0" w:color="auto"/>
        <w:left w:val="none" w:sz="0" w:space="0" w:color="auto"/>
        <w:bottom w:val="none" w:sz="0" w:space="0" w:color="auto"/>
        <w:right w:val="none" w:sz="0" w:space="0" w:color="auto"/>
      </w:divBdr>
      <w:divsChild>
        <w:div w:id="1756901660">
          <w:marLeft w:val="0"/>
          <w:marRight w:val="0"/>
          <w:marTop w:val="0"/>
          <w:marBottom w:val="225"/>
          <w:divBdr>
            <w:top w:val="none" w:sz="0" w:space="0" w:color="auto"/>
            <w:left w:val="none" w:sz="0" w:space="0" w:color="auto"/>
            <w:bottom w:val="none" w:sz="0" w:space="0" w:color="auto"/>
            <w:right w:val="none" w:sz="0" w:space="0" w:color="auto"/>
          </w:divBdr>
          <w:divsChild>
            <w:div w:id="763189944">
              <w:marLeft w:val="0"/>
              <w:marRight w:val="0"/>
              <w:marTop w:val="0"/>
              <w:marBottom w:val="0"/>
              <w:divBdr>
                <w:top w:val="none" w:sz="0" w:space="0" w:color="auto"/>
                <w:left w:val="none" w:sz="0" w:space="0" w:color="auto"/>
                <w:bottom w:val="none" w:sz="0" w:space="0" w:color="auto"/>
                <w:right w:val="none" w:sz="0" w:space="0" w:color="auto"/>
              </w:divBdr>
              <w:divsChild>
                <w:div w:id="50539144">
                  <w:marLeft w:val="0"/>
                  <w:marRight w:val="0"/>
                  <w:marTop w:val="0"/>
                  <w:marBottom w:val="0"/>
                  <w:divBdr>
                    <w:top w:val="none" w:sz="0" w:space="0" w:color="auto"/>
                    <w:left w:val="none" w:sz="0" w:space="0" w:color="auto"/>
                    <w:bottom w:val="none" w:sz="0" w:space="0" w:color="auto"/>
                    <w:right w:val="none" w:sz="0" w:space="0" w:color="auto"/>
                  </w:divBdr>
                  <w:divsChild>
                    <w:div w:id="197918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61587">
      <w:bodyDiv w:val="1"/>
      <w:marLeft w:val="0"/>
      <w:marRight w:val="0"/>
      <w:marTop w:val="0"/>
      <w:marBottom w:val="0"/>
      <w:divBdr>
        <w:top w:val="none" w:sz="0" w:space="0" w:color="auto"/>
        <w:left w:val="none" w:sz="0" w:space="0" w:color="auto"/>
        <w:bottom w:val="none" w:sz="0" w:space="0" w:color="auto"/>
        <w:right w:val="none" w:sz="0" w:space="0" w:color="auto"/>
      </w:divBdr>
      <w:divsChild>
        <w:div w:id="1369380879">
          <w:marLeft w:val="0"/>
          <w:marRight w:val="0"/>
          <w:marTop w:val="0"/>
          <w:marBottom w:val="225"/>
          <w:divBdr>
            <w:top w:val="none" w:sz="0" w:space="0" w:color="auto"/>
            <w:left w:val="none" w:sz="0" w:space="0" w:color="auto"/>
            <w:bottom w:val="none" w:sz="0" w:space="0" w:color="auto"/>
            <w:right w:val="none" w:sz="0" w:space="0" w:color="auto"/>
          </w:divBdr>
          <w:divsChild>
            <w:div w:id="1850680788">
              <w:marLeft w:val="0"/>
              <w:marRight w:val="0"/>
              <w:marTop w:val="0"/>
              <w:marBottom w:val="0"/>
              <w:divBdr>
                <w:top w:val="none" w:sz="0" w:space="0" w:color="auto"/>
                <w:left w:val="none" w:sz="0" w:space="0" w:color="auto"/>
                <w:bottom w:val="none" w:sz="0" w:space="0" w:color="auto"/>
                <w:right w:val="none" w:sz="0" w:space="0" w:color="auto"/>
              </w:divBdr>
              <w:divsChild>
                <w:div w:id="1651716659">
                  <w:marLeft w:val="0"/>
                  <w:marRight w:val="0"/>
                  <w:marTop w:val="0"/>
                  <w:marBottom w:val="0"/>
                  <w:divBdr>
                    <w:top w:val="none" w:sz="0" w:space="0" w:color="auto"/>
                    <w:left w:val="none" w:sz="0" w:space="0" w:color="auto"/>
                    <w:bottom w:val="none" w:sz="0" w:space="0" w:color="auto"/>
                    <w:right w:val="none" w:sz="0" w:space="0" w:color="auto"/>
                  </w:divBdr>
                  <w:divsChild>
                    <w:div w:id="465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87219">
      <w:bodyDiv w:val="1"/>
      <w:marLeft w:val="0"/>
      <w:marRight w:val="0"/>
      <w:marTop w:val="0"/>
      <w:marBottom w:val="0"/>
      <w:divBdr>
        <w:top w:val="none" w:sz="0" w:space="0" w:color="auto"/>
        <w:left w:val="none" w:sz="0" w:space="0" w:color="auto"/>
        <w:bottom w:val="none" w:sz="0" w:space="0" w:color="auto"/>
        <w:right w:val="none" w:sz="0" w:space="0" w:color="auto"/>
      </w:divBdr>
      <w:divsChild>
        <w:div w:id="1043749788">
          <w:marLeft w:val="0"/>
          <w:marRight w:val="0"/>
          <w:marTop w:val="0"/>
          <w:marBottom w:val="225"/>
          <w:divBdr>
            <w:top w:val="none" w:sz="0" w:space="0" w:color="auto"/>
            <w:left w:val="none" w:sz="0" w:space="0" w:color="auto"/>
            <w:bottom w:val="none" w:sz="0" w:space="0" w:color="auto"/>
            <w:right w:val="none" w:sz="0" w:space="0" w:color="auto"/>
          </w:divBdr>
          <w:divsChild>
            <w:div w:id="826937994">
              <w:marLeft w:val="0"/>
              <w:marRight w:val="0"/>
              <w:marTop w:val="0"/>
              <w:marBottom w:val="0"/>
              <w:divBdr>
                <w:top w:val="none" w:sz="0" w:space="0" w:color="auto"/>
                <w:left w:val="none" w:sz="0" w:space="0" w:color="auto"/>
                <w:bottom w:val="none" w:sz="0" w:space="0" w:color="auto"/>
                <w:right w:val="none" w:sz="0" w:space="0" w:color="auto"/>
              </w:divBdr>
              <w:divsChild>
                <w:div w:id="1099057859">
                  <w:marLeft w:val="0"/>
                  <w:marRight w:val="0"/>
                  <w:marTop w:val="0"/>
                  <w:marBottom w:val="0"/>
                  <w:divBdr>
                    <w:top w:val="none" w:sz="0" w:space="0" w:color="auto"/>
                    <w:left w:val="none" w:sz="0" w:space="0" w:color="auto"/>
                    <w:bottom w:val="none" w:sz="0" w:space="0" w:color="auto"/>
                    <w:right w:val="none" w:sz="0" w:space="0" w:color="auto"/>
                  </w:divBdr>
                  <w:divsChild>
                    <w:div w:id="101850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079087">
      <w:bodyDiv w:val="1"/>
      <w:marLeft w:val="0"/>
      <w:marRight w:val="0"/>
      <w:marTop w:val="0"/>
      <w:marBottom w:val="0"/>
      <w:divBdr>
        <w:top w:val="none" w:sz="0" w:space="0" w:color="auto"/>
        <w:left w:val="none" w:sz="0" w:space="0" w:color="auto"/>
        <w:bottom w:val="none" w:sz="0" w:space="0" w:color="auto"/>
        <w:right w:val="none" w:sz="0" w:space="0" w:color="auto"/>
      </w:divBdr>
      <w:divsChild>
        <w:div w:id="1224411617">
          <w:marLeft w:val="0"/>
          <w:marRight w:val="0"/>
          <w:marTop w:val="0"/>
          <w:marBottom w:val="225"/>
          <w:divBdr>
            <w:top w:val="none" w:sz="0" w:space="0" w:color="auto"/>
            <w:left w:val="none" w:sz="0" w:space="0" w:color="auto"/>
            <w:bottom w:val="none" w:sz="0" w:space="0" w:color="auto"/>
            <w:right w:val="none" w:sz="0" w:space="0" w:color="auto"/>
          </w:divBdr>
          <w:divsChild>
            <w:div w:id="1149244643">
              <w:marLeft w:val="0"/>
              <w:marRight w:val="0"/>
              <w:marTop w:val="0"/>
              <w:marBottom w:val="0"/>
              <w:divBdr>
                <w:top w:val="none" w:sz="0" w:space="0" w:color="auto"/>
                <w:left w:val="none" w:sz="0" w:space="0" w:color="auto"/>
                <w:bottom w:val="none" w:sz="0" w:space="0" w:color="auto"/>
                <w:right w:val="none" w:sz="0" w:space="0" w:color="auto"/>
              </w:divBdr>
              <w:divsChild>
                <w:div w:id="1593122316">
                  <w:marLeft w:val="0"/>
                  <w:marRight w:val="0"/>
                  <w:marTop w:val="0"/>
                  <w:marBottom w:val="0"/>
                  <w:divBdr>
                    <w:top w:val="none" w:sz="0" w:space="0" w:color="auto"/>
                    <w:left w:val="none" w:sz="0" w:space="0" w:color="auto"/>
                    <w:bottom w:val="none" w:sz="0" w:space="0" w:color="auto"/>
                    <w:right w:val="none" w:sz="0" w:space="0" w:color="auto"/>
                  </w:divBdr>
                  <w:divsChild>
                    <w:div w:id="123142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915759">
      <w:bodyDiv w:val="1"/>
      <w:marLeft w:val="0"/>
      <w:marRight w:val="0"/>
      <w:marTop w:val="0"/>
      <w:marBottom w:val="0"/>
      <w:divBdr>
        <w:top w:val="none" w:sz="0" w:space="0" w:color="auto"/>
        <w:left w:val="none" w:sz="0" w:space="0" w:color="auto"/>
        <w:bottom w:val="none" w:sz="0" w:space="0" w:color="auto"/>
        <w:right w:val="none" w:sz="0" w:space="0" w:color="auto"/>
      </w:divBdr>
      <w:divsChild>
        <w:div w:id="1943217746">
          <w:marLeft w:val="0"/>
          <w:marRight w:val="0"/>
          <w:marTop w:val="0"/>
          <w:marBottom w:val="225"/>
          <w:divBdr>
            <w:top w:val="none" w:sz="0" w:space="0" w:color="auto"/>
            <w:left w:val="none" w:sz="0" w:space="0" w:color="auto"/>
            <w:bottom w:val="none" w:sz="0" w:space="0" w:color="auto"/>
            <w:right w:val="none" w:sz="0" w:space="0" w:color="auto"/>
          </w:divBdr>
          <w:divsChild>
            <w:div w:id="1592590969">
              <w:marLeft w:val="0"/>
              <w:marRight w:val="0"/>
              <w:marTop w:val="0"/>
              <w:marBottom w:val="0"/>
              <w:divBdr>
                <w:top w:val="none" w:sz="0" w:space="0" w:color="auto"/>
                <w:left w:val="none" w:sz="0" w:space="0" w:color="auto"/>
                <w:bottom w:val="none" w:sz="0" w:space="0" w:color="auto"/>
                <w:right w:val="none" w:sz="0" w:space="0" w:color="auto"/>
              </w:divBdr>
              <w:divsChild>
                <w:div w:id="2047950331">
                  <w:marLeft w:val="0"/>
                  <w:marRight w:val="0"/>
                  <w:marTop w:val="0"/>
                  <w:marBottom w:val="0"/>
                  <w:divBdr>
                    <w:top w:val="none" w:sz="0" w:space="0" w:color="auto"/>
                    <w:left w:val="none" w:sz="0" w:space="0" w:color="auto"/>
                    <w:bottom w:val="none" w:sz="0" w:space="0" w:color="auto"/>
                    <w:right w:val="none" w:sz="0" w:space="0" w:color="auto"/>
                  </w:divBdr>
                  <w:divsChild>
                    <w:div w:id="55026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116883">
      <w:bodyDiv w:val="1"/>
      <w:marLeft w:val="0"/>
      <w:marRight w:val="0"/>
      <w:marTop w:val="0"/>
      <w:marBottom w:val="0"/>
      <w:divBdr>
        <w:top w:val="none" w:sz="0" w:space="0" w:color="auto"/>
        <w:left w:val="none" w:sz="0" w:space="0" w:color="auto"/>
        <w:bottom w:val="none" w:sz="0" w:space="0" w:color="auto"/>
        <w:right w:val="none" w:sz="0" w:space="0" w:color="auto"/>
      </w:divBdr>
    </w:div>
    <w:div w:id="679312240">
      <w:bodyDiv w:val="1"/>
      <w:marLeft w:val="0"/>
      <w:marRight w:val="0"/>
      <w:marTop w:val="0"/>
      <w:marBottom w:val="0"/>
      <w:divBdr>
        <w:top w:val="none" w:sz="0" w:space="0" w:color="auto"/>
        <w:left w:val="none" w:sz="0" w:space="0" w:color="auto"/>
        <w:bottom w:val="none" w:sz="0" w:space="0" w:color="auto"/>
        <w:right w:val="none" w:sz="0" w:space="0" w:color="auto"/>
      </w:divBdr>
      <w:divsChild>
        <w:div w:id="160660359">
          <w:marLeft w:val="0"/>
          <w:marRight w:val="0"/>
          <w:marTop w:val="0"/>
          <w:marBottom w:val="225"/>
          <w:divBdr>
            <w:top w:val="none" w:sz="0" w:space="0" w:color="auto"/>
            <w:left w:val="none" w:sz="0" w:space="0" w:color="auto"/>
            <w:bottom w:val="none" w:sz="0" w:space="0" w:color="auto"/>
            <w:right w:val="none" w:sz="0" w:space="0" w:color="auto"/>
          </w:divBdr>
          <w:divsChild>
            <w:div w:id="21057038">
              <w:marLeft w:val="0"/>
              <w:marRight w:val="0"/>
              <w:marTop w:val="0"/>
              <w:marBottom w:val="0"/>
              <w:divBdr>
                <w:top w:val="none" w:sz="0" w:space="0" w:color="auto"/>
                <w:left w:val="none" w:sz="0" w:space="0" w:color="auto"/>
                <w:bottom w:val="none" w:sz="0" w:space="0" w:color="auto"/>
                <w:right w:val="none" w:sz="0" w:space="0" w:color="auto"/>
              </w:divBdr>
              <w:divsChild>
                <w:div w:id="1509099604">
                  <w:marLeft w:val="0"/>
                  <w:marRight w:val="0"/>
                  <w:marTop w:val="0"/>
                  <w:marBottom w:val="0"/>
                  <w:divBdr>
                    <w:top w:val="none" w:sz="0" w:space="0" w:color="auto"/>
                    <w:left w:val="none" w:sz="0" w:space="0" w:color="auto"/>
                    <w:bottom w:val="none" w:sz="0" w:space="0" w:color="auto"/>
                    <w:right w:val="none" w:sz="0" w:space="0" w:color="auto"/>
                  </w:divBdr>
                  <w:divsChild>
                    <w:div w:id="11154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368134">
      <w:bodyDiv w:val="1"/>
      <w:marLeft w:val="0"/>
      <w:marRight w:val="0"/>
      <w:marTop w:val="0"/>
      <w:marBottom w:val="0"/>
      <w:divBdr>
        <w:top w:val="none" w:sz="0" w:space="0" w:color="auto"/>
        <w:left w:val="none" w:sz="0" w:space="0" w:color="auto"/>
        <w:bottom w:val="none" w:sz="0" w:space="0" w:color="auto"/>
        <w:right w:val="none" w:sz="0" w:space="0" w:color="auto"/>
      </w:divBdr>
      <w:divsChild>
        <w:div w:id="1406150740">
          <w:marLeft w:val="0"/>
          <w:marRight w:val="0"/>
          <w:marTop w:val="0"/>
          <w:marBottom w:val="225"/>
          <w:divBdr>
            <w:top w:val="none" w:sz="0" w:space="0" w:color="auto"/>
            <w:left w:val="none" w:sz="0" w:space="0" w:color="auto"/>
            <w:bottom w:val="none" w:sz="0" w:space="0" w:color="auto"/>
            <w:right w:val="none" w:sz="0" w:space="0" w:color="auto"/>
          </w:divBdr>
          <w:divsChild>
            <w:div w:id="132645029">
              <w:marLeft w:val="0"/>
              <w:marRight w:val="0"/>
              <w:marTop w:val="0"/>
              <w:marBottom w:val="0"/>
              <w:divBdr>
                <w:top w:val="none" w:sz="0" w:space="0" w:color="auto"/>
                <w:left w:val="none" w:sz="0" w:space="0" w:color="auto"/>
                <w:bottom w:val="none" w:sz="0" w:space="0" w:color="auto"/>
                <w:right w:val="none" w:sz="0" w:space="0" w:color="auto"/>
              </w:divBdr>
              <w:divsChild>
                <w:div w:id="974523116">
                  <w:marLeft w:val="0"/>
                  <w:marRight w:val="0"/>
                  <w:marTop w:val="0"/>
                  <w:marBottom w:val="0"/>
                  <w:divBdr>
                    <w:top w:val="none" w:sz="0" w:space="0" w:color="auto"/>
                    <w:left w:val="none" w:sz="0" w:space="0" w:color="auto"/>
                    <w:bottom w:val="none" w:sz="0" w:space="0" w:color="auto"/>
                    <w:right w:val="none" w:sz="0" w:space="0" w:color="auto"/>
                  </w:divBdr>
                  <w:divsChild>
                    <w:div w:id="16152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981195">
      <w:bodyDiv w:val="1"/>
      <w:marLeft w:val="0"/>
      <w:marRight w:val="0"/>
      <w:marTop w:val="0"/>
      <w:marBottom w:val="0"/>
      <w:divBdr>
        <w:top w:val="none" w:sz="0" w:space="0" w:color="auto"/>
        <w:left w:val="none" w:sz="0" w:space="0" w:color="auto"/>
        <w:bottom w:val="none" w:sz="0" w:space="0" w:color="auto"/>
        <w:right w:val="none" w:sz="0" w:space="0" w:color="auto"/>
      </w:divBdr>
      <w:divsChild>
        <w:div w:id="1774737571">
          <w:marLeft w:val="0"/>
          <w:marRight w:val="0"/>
          <w:marTop w:val="0"/>
          <w:marBottom w:val="0"/>
          <w:divBdr>
            <w:top w:val="none" w:sz="0" w:space="0" w:color="auto"/>
            <w:left w:val="none" w:sz="0" w:space="0" w:color="auto"/>
            <w:bottom w:val="none" w:sz="0" w:space="0" w:color="auto"/>
            <w:right w:val="none" w:sz="0" w:space="0" w:color="auto"/>
          </w:divBdr>
        </w:div>
        <w:div w:id="54595336">
          <w:marLeft w:val="0"/>
          <w:marRight w:val="0"/>
          <w:marTop w:val="0"/>
          <w:marBottom w:val="0"/>
          <w:divBdr>
            <w:top w:val="none" w:sz="0" w:space="0" w:color="auto"/>
            <w:left w:val="none" w:sz="0" w:space="0" w:color="auto"/>
            <w:bottom w:val="none" w:sz="0" w:space="0" w:color="auto"/>
            <w:right w:val="none" w:sz="0" w:space="0" w:color="auto"/>
          </w:divBdr>
        </w:div>
      </w:divsChild>
    </w:div>
    <w:div w:id="905531402">
      <w:bodyDiv w:val="1"/>
      <w:marLeft w:val="0"/>
      <w:marRight w:val="0"/>
      <w:marTop w:val="0"/>
      <w:marBottom w:val="0"/>
      <w:divBdr>
        <w:top w:val="none" w:sz="0" w:space="0" w:color="auto"/>
        <w:left w:val="none" w:sz="0" w:space="0" w:color="auto"/>
        <w:bottom w:val="none" w:sz="0" w:space="0" w:color="auto"/>
        <w:right w:val="none" w:sz="0" w:space="0" w:color="auto"/>
      </w:divBdr>
      <w:divsChild>
        <w:div w:id="7562242">
          <w:marLeft w:val="0"/>
          <w:marRight w:val="0"/>
          <w:marTop w:val="0"/>
          <w:marBottom w:val="0"/>
          <w:divBdr>
            <w:top w:val="none" w:sz="0" w:space="0" w:color="auto"/>
            <w:left w:val="none" w:sz="0" w:space="0" w:color="auto"/>
            <w:bottom w:val="none" w:sz="0" w:space="0" w:color="auto"/>
            <w:right w:val="none" w:sz="0" w:space="0" w:color="auto"/>
          </w:divBdr>
        </w:div>
        <w:div w:id="1404838942">
          <w:marLeft w:val="0"/>
          <w:marRight w:val="0"/>
          <w:marTop w:val="0"/>
          <w:marBottom w:val="0"/>
          <w:divBdr>
            <w:top w:val="none" w:sz="0" w:space="0" w:color="auto"/>
            <w:left w:val="none" w:sz="0" w:space="0" w:color="auto"/>
            <w:bottom w:val="none" w:sz="0" w:space="0" w:color="auto"/>
            <w:right w:val="none" w:sz="0" w:space="0" w:color="auto"/>
          </w:divBdr>
        </w:div>
      </w:divsChild>
    </w:div>
    <w:div w:id="953444933">
      <w:bodyDiv w:val="1"/>
      <w:marLeft w:val="0"/>
      <w:marRight w:val="0"/>
      <w:marTop w:val="0"/>
      <w:marBottom w:val="0"/>
      <w:divBdr>
        <w:top w:val="none" w:sz="0" w:space="0" w:color="auto"/>
        <w:left w:val="none" w:sz="0" w:space="0" w:color="auto"/>
        <w:bottom w:val="none" w:sz="0" w:space="0" w:color="auto"/>
        <w:right w:val="none" w:sz="0" w:space="0" w:color="auto"/>
      </w:divBdr>
    </w:div>
    <w:div w:id="1094207683">
      <w:bodyDiv w:val="1"/>
      <w:marLeft w:val="0"/>
      <w:marRight w:val="0"/>
      <w:marTop w:val="0"/>
      <w:marBottom w:val="0"/>
      <w:divBdr>
        <w:top w:val="none" w:sz="0" w:space="0" w:color="auto"/>
        <w:left w:val="none" w:sz="0" w:space="0" w:color="auto"/>
        <w:bottom w:val="none" w:sz="0" w:space="0" w:color="auto"/>
        <w:right w:val="none" w:sz="0" w:space="0" w:color="auto"/>
      </w:divBdr>
    </w:div>
    <w:div w:id="1157500799">
      <w:bodyDiv w:val="1"/>
      <w:marLeft w:val="0"/>
      <w:marRight w:val="0"/>
      <w:marTop w:val="0"/>
      <w:marBottom w:val="0"/>
      <w:divBdr>
        <w:top w:val="none" w:sz="0" w:space="0" w:color="auto"/>
        <w:left w:val="none" w:sz="0" w:space="0" w:color="auto"/>
        <w:bottom w:val="none" w:sz="0" w:space="0" w:color="auto"/>
        <w:right w:val="none" w:sz="0" w:space="0" w:color="auto"/>
      </w:divBdr>
      <w:divsChild>
        <w:div w:id="372194627">
          <w:marLeft w:val="0"/>
          <w:marRight w:val="0"/>
          <w:marTop w:val="0"/>
          <w:marBottom w:val="225"/>
          <w:divBdr>
            <w:top w:val="none" w:sz="0" w:space="0" w:color="auto"/>
            <w:left w:val="none" w:sz="0" w:space="0" w:color="auto"/>
            <w:bottom w:val="none" w:sz="0" w:space="0" w:color="auto"/>
            <w:right w:val="none" w:sz="0" w:space="0" w:color="auto"/>
          </w:divBdr>
          <w:divsChild>
            <w:div w:id="1302886205">
              <w:marLeft w:val="0"/>
              <w:marRight w:val="0"/>
              <w:marTop w:val="0"/>
              <w:marBottom w:val="0"/>
              <w:divBdr>
                <w:top w:val="none" w:sz="0" w:space="0" w:color="auto"/>
                <w:left w:val="none" w:sz="0" w:space="0" w:color="auto"/>
                <w:bottom w:val="none" w:sz="0" w:space="0" w:color="auto"/>
                <w:right w:val="none" w:sz="0" w:space="0" w:color="auto"/>
              </w:divBdr>
              <w:divsChild>
                <w:div w:id="646711629">
                  <w:marLeft w:val="0"/>
                  <w:marRight w:val="0"/>
                  <w:marTop w:val="0"/>
                  <w:marBottom w:val="0"/>
                  <w:divBdr>
                    <w:top w:val="none" w:sz="0" w:space="0" w:color="auto"/>
                    <w:left w:val="none" w:sz="0" w:space="0" w:color="auto"/>
                    <w:bottom w:val="none" w:sz="0" w:space="0" w:color="auto"/>
                    <w:right w:val="none" w:sz="0" w:space="0" w:color="auto"/>
                  </w:divBdr>
                  <w:divsChild>
                    <w:div w:id="14718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05180">
      <w:bodyDiv w:val="1"/>
      <w:marLeft w:val="0"/>
      <w:marRight w:val="0"/>
      <w:marTop w:val="0"/>
      <w:marBottom w:val="0"/>
      <w:divBdr>
        <w:top w:val="none" w:sz="0" w:space="0" w:color="auto"/>
        <w:left w:val="none" w:sz="0" w:space="0" w:color="auto"/>
        <w:bottom w:val="none" w:sz="0" w:space="0" w:color="auto"/>
        <w:right w:val="none" w:sz="0" w:space="0" w:color="auto"/>
      </w:divBdr>
      <w:divsChild>
        <w:div w:id="1649047045">
          <w:marLeft w:val="0"/>
          <w:marRight w:val="0"/>
          <w:marTop w:val="0"/>
          <w:marBottom w:val="225"/>
          <w:divBdr>
            <w:top w:val="none" w:sz="0" w:space="0" w:color="auto"/>
            <w:left w:val="none" w:sz="0" w:space="0" w:color="auto"/>
            <w:bottom w:val="none" w:sz="0" w:space="0" w:color="auto"/>
            <w:right w:val="none" w:sz="0" w:space="0" w:color="auto"/>
          </w:divBdr>
          <w:divsChild>
            <w:div w:id="325481372">
              <w:marLeft w:val="0"/>
              <w:marRight w:val="0"/>
              <w:marTop w:val="0"/>
              <w:marBottom w:val="0"/>
              <w:divBdr>
                <w:top w:val="none" w:sz="0" w:space="0" w:color="auto"/>
                <w:left w:val="none" w:sz="0" w:space="0" w:color="auto"/>
                <w:bottom w:val="none" w:sz="0" w:space="0" w:color="auto"/>
                <w:right w:val="none" w:sz="0" w:space="0" w:color="auto"/>
              </w:divBdr>
              <w:divsChild>
                <w:div w:id="1260211326">
                  <w:marLeft w:val="0"/>
                  <w:marRight w:val="0"/>
                  <w:marTop w:val="0"/>
                  <w:marBottom w:val="0"/>
                  <w:divBdr>
                    <w:top w:val="none" w:sz="0" w:space="0" w:color="auto"/>
                    <w:left w:val="none" w:sz="0" w:space="0" w:color="auto"/>
                    <w:bottom w:val="none" w:sz="0" w:space="0" w:color="auto"/>
                    <w:right w:val="none" w:sz="0" w:space="0" w:color="auto"/>
                  </w:divBdr>
                  <w:divsChild>
                    <w:div w:id="164796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427321">
      <w:bodyDiv w:val="1"/>
      <w:marLeft w:val="0"/>
      <w:marRight w:val="0"/>
      <w:marTop w:val="0"/>
      <w:marBottom w:val="0"/>
      <w:divBdr>
        <w:top w:val="none" w:sz="0" w:space="0" w:color="auto"/>
        <w:left w:val="none" w:sz="0" w:space="0" w:color="auto"/>
        <w:bottom w:val="none" w:sz="0" w:space="0" w:color="auto"/>
        <w:right w:val="none" w:sz="0" w:space="0" w:color="auto"/>
      </w:divBdr>
    </w:div>
    <w:div w:id="1269048208">
      <w:bodyDiv w:val="1"/>
      <w:marLeft w:val="0"/>
      <w:marRight w:val="0"/>
      <w:marTop w:val="0"/>
      <w:marBottom w:val="0"/>
      <w:divBdr>
        <w:top w:val="none" w:sz="0" w:space="0" w:color="auto"/>
        <w:left w:val="none" w:sz="0" w:space="0" w:color="auto"/>
        <w:bottom w:val="none" w:sz="0" w:space="0" w:color="auto"/>
        <w:right w:val="none" w:sz="0" w:space="0" w:color="auto"/>
      </w:divBdr>
    </w:div>
    <w:div w:id="1312908510">
      <w:bodyDiv w:val="1"/>
      <w:marLeft w:val="0"/>
      <w:marRight w:val="0"/>
      <w:marTop w:val="0"/>
      <w:marBottom w:val="0"/>
      <w:divBdr>
        <w:top w:val="none" w:sz="0" w:space="0" w:color="auto"/>
        <w:left w:val="none" w:sz="0" w:space="0" w:color="auto"/>
        <w:bottom w:val="none" w:sz="0" w:space="0" w:color="auto"/>
        <w:right w:val="none" w:sz="0" w:space="0" w:color="auto"/>
      </w:divBdr>
    </w:div>
    <w:div w:id="1322734653">
      <w:bodyDiv w:val="1"/>
      <w:marLeft w:val="0"/>
      <w:marRight w:val="0"/>
      <w:marTop w:val="0"/>
      <w:marBottom w:val="0"/>
      <w:divBdr>
        <w:top w:val="none" w:sz="0" w:space="0" w:color="auto"/>
        <w:left w:val="none" w:sz="0" w:space="0" w:color="auto"/>
        <w:bottom w:val="none" w:sz="0" w:space="0" w:color="auto"/>
        <w:right w:val="none" w:sz="0" w:space="0" w:color="auto"/>
      </w:divBdr>
      <w:divsChild>
        <w:div w:id="434640042">
          <w:marLeft w:val="0"/>
          <w:marRight w:val="0"/>
          <w:marTop w:val="0"/>
          <w:marBottom w:val="225"/>
          <w:divBdr>
            <w:top w:val="none" w:sz="0" w:space="0" w:color="auto"/>
            <w:left w:val="none" w:sz="0" w:space="0" w:color="auto"/>
            <w:bottom w:val="none" w:sz="0" w:space="0" w:color="auto"/>
            <w:right w:val="none" w:sz="0" w:space="0" w:color="auto"/>
          </w:divBdr>
          <w:divsChild>
            <w:div w:id="1973705668">
              <w:marLeft w:val="0"/>
              <w:marRight w:val="0"/>
              <w:marTop w:val="0"/>
              <w:marBottom w:val="0"/>
              <w:divBdr>
                <w:top w:val="none" w:sz="0" w:space="0" w:color="auto"/>
                <w:left w:val="none" w:sz="0" w:space="0" w:color="auto"/>
                <w:bottom w:val="none" w:sz="0" w:space="0" w:color="auto"/>
                <w:right w:val="none" w:sz="0" w:space="0" w:color="auto"/>
              </w:divBdr>
              <w:divsChild>
                <w:div w:id="1601454131">
                  <w:marLeft w:val="0"/>
                  <w:marRight w:val="0"/>
                  <w:marTop w:val="0"/>
                  <w:marBottom w:val="0"/>
                  <w:divBdr>
                    <w:top w:val="none" w:sz="0" w:space="0" w:color="auto"/>
                    <w:left w:val="none" w:sz="0" w:space="0" w:color="auto"/>
                    <w:bottom w:val="none" w:sz="0" w:space="0" w:color="auto"/>
                    <w:right w:val="none" w:sz="0" w:space="0" w:color="auto"/>
                  </w:divBdr>
                  <w:divsChild>
                    <w:div w:id="41636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04199">
      <w:bodyDiv w:val="1"/>
      <w:marLeft w:val="0"/>
      <w:marRight w:val="0"/>
      <w:marTop w:val="0"/>
      <w:marBottom w:val="0"/>
      <w:divBdr>
        <w:top w:val="none" w:sz="0" w:space="0" w:color="auto"/>
        <w:left w:val="none" w:sz="0" w:space="0" w:color="auto"/>
        <w:bottom w:val="none" w:sz="0" w:space="0" w:color="auto"/>
        <w:right w:val="none" w:sz="0" w:space="0" w:color="auto"/>
      </w:divBdr>
      <w:divsChild>
        <w:div w:id="728503837">
          <w:marLeft w:val="0"/>
          <w:marRight w:val="0"/>
          <w:marTop w:val="0"/>
          <w:marBottom w:val="225"/>
          <w:divBdr>
            <w:top w:val="none" w:sz="0" w:space="0" w:color="auto"/>
            <w:left w:val="none" w:sz="0" w:space="0" w:color="auto"/>
            <w:bottom w:val="none" w:sz="0" w:space="0" w:color="auto"/>
            <w:right w:val="none" w:sz="0" w:space="0" w:color="auto"/>
          </w:divBdr>
          <w:divsChild>
            <w:div w:id="370302246">
              <w:marLeft w:val="0"/>
              <w:marRight w:val="0"/>
              <w:marTop w:val="0"/>
              <w:marBottom w:val="0"/>
              <w:divBdr>
                <w:top w:val="none" w:sz="0" w:space="0" w:color="auto"/>
                <w:left w:val="none" w:sz="0" w:space="0" w:color="auto"/>
                <w:bottom w:val="none" w:sz="0" w:space="0" w:color="auto"/>
                <w:right w:val="none" w:sz="0" w:space="0" w:color="auto"/>
              </w:divBdr>
              <w:divsChild>
                <w:div w:id="652225429">
                  <w:marLeft w:val="0"/>
                  <w:marRight w:val="0"/>
                  <w:marTop w:val="0"/>
                  <w:marBottom w:val="0"/>
                  <w:divBdr>
                    <w:top w:val="none" w:sz="0" w:space="0" w:color="auto"/>
                    <w:left w:val="none" w:sz="0" w:space="0" w:color="auto"/>
                    <w:bottom w:val="none" w:sz="0" w:space="0" w:color="auto"/>
                    <w:right w:val="none" w:sz="0" w:space="0" w:color="auto"/>
                  </w:divBdr>
                  <w:divsChild>
                    <w:div w:id="13672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766">
      <w:bodyDiv w:val="1"/>
      <w:marLeft w:val="0"/>
      <w:marRight w:val="0"/>
      <w:marTop w:val="0"/>
      <w:marBottom w:val="0"/>
      <w:divBdr>
        <w:top w:val="none" w:sz="0" w:space="0" w:color="auto"/>
        <w:left w:val="none" w:sz="0" w:space="0" w:color="auto"/>
        <w:bottom w:val="none" w:sz="0" w:space="0" w:color="auto"/>
        <w:right w:val="none" w:sz="0" w:space="0" w:color="auto"/>
      </w:divBdr>
      <w:divsChild>
        <w:div w:id="142544692">
          <w:marLeft w:val="0"/>
          <w:marRight w:val="0"/>
          <w:marTop w:val="0"/>
          <w:marBottom w:val="225"/>
          <w:divBdr>
            <w:top w:val="none" w:sz="0" w:space="0" w:color="auto"/>
            <w:left w:val="none" w:sz="0" w:space="0" w:color="auto"/>
            <w:bottom w:val="none" w:sz="0" w:space="0" w:color="auto"/>
            <w:right w:val="none" w:sz="0" w:space="0" w:color="auto"/>
          </w:divBdr>
          <w:divsChild>
            <w:div w:id="41370425">
              <w:marLeft w:val="0"/>
              <w:marRight w:val="0"/>
              <w:marTop w:val="0"/>
              <w:marBottom w:val="0"/>
              <w:divBdr>
                <w:top w:val="none" w:sz="0" w:space="0" w:color="auto"/>
                <w:left w:val="none" w:sz="0" w:space="0" w:color="auto"/>
                <w:bottom w:val="none" w:sz="0" w:space="0" w:color="auto"/>
                <w:right w:val="none" w:sz="0" w:space="0" w:color="auto"/>
              </w:divBdr>
              <w:divsChild>
                <w:div w:id="141429577">
                  <w:marLeft w:val="0"/>
                  <w:marRight w:val="0"/>
                  <w:marTop w:val="0"/>
                  <w:marBottom w:val="0"/>
                  <w:divBdr>
                    <w:top w:val="none" w:sz="0" w:space="0" w:color="auto"/>
                    <w:left w:val="none" w:sz="0" w:space="0" w:color="auto"/>
                    <w:bottom w:val="none" w:sz="0" w:space="0" w:color="auto"/>
                    <w:right w:val="none" w:sz="0" w:space="0" w:color="auto"/>
                  </w:divBdr>
                  <w:divsChild>
                    <w:div w:id="12260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966037">
      <w:bodyDiv w:val="1"/>
      <w:marLeft w:val="0"/>
      <w:marRight w:val="0"/>
      <w:marTop w:val="0"/>
      <w:marBottom w:val="0"/>
      <w:divBdr>
        <w:top w:val="none" w:sz="0" w:space="0" w:color="auto"/>
        <w:left w:val="none" w:sz="0" w:space="0" w:color="auto"/>
        <w:bottom w:val="none" w:sz="0" w:space="0" w:color="auto"/>
        <w:right w:val="none" w:sz="0" w:space="0" w:color="auto"/>
      </w:divBdr>
    </w:div>
    <w:div w:id="1568801195">
      <w:bodyDiv w:val="1"/>
      <w:marLeft w:val="0"/>
      <w:marRight w:val="0"/>
      <w:marTop w:val="0"/>
      <w:marBottom w:val="0"/>
      <w:divBdr>
        <w:top w:val="none" w:sz="0" w:space="0" w:color="auto"/>
        <w:left w:val="none" w:sz="0" w:space="0" w:color="auto"/>
        <w:bottom w:val="none" w:sz="0" w:space="0" w:color="auto"/>
        <w:right w:val="none" w:sz="0" w:space="0" w:color="auto"/>
      </w:divBdr>
    </w:div>
    <w:div w:id="1727147211">
      <w:bodyDiv w:val="1"/>
      <w:marLeft w:val="0"/>
      <w:marRight w:val="0"/>
      <w:marTop w:val="0"/>
      <w:marBottom w:val="0"/>
      <w:divBdr>
        <w:top w:val="none" w:sz="0" w:space="0" w:color="auto"/>
        <w:left w:val="none" w:sz="0" w:space="0" w:color="auto"/>
        <w:bottom w:val="none" w:sz="0" w:space="0" w:color="auto"/>
        <w:right w:val="none" w:sz="0" w:space="0" w:color="auto"/>
      </w:divBdr>
      <w:divsChild>
        <w:div w:id="1645505222">
          <w:marLeft w:val="0"/>
          <w:marRight w:val="0"/>
          <w:marTop w:val="0"/>
          <w:marBottom w:val="0"/>
          <w:divBdr>
            <w:top w:val="none" w:sz="0" w:space="0" w:color="auto"/>
            <w:left w:val="none" w:sz="0" w:space="0" w:color="auto"/>
            <w:bottom w:val="none" w:sz="0" w:space="0" w:color="auto"/>
            <w:right w:val="none" w:sz="0" w:space="0" w:color="auto"/>
          </w:divBdr>
        </w:div>
      </w:divsChild>
    </w:div>
    <w:div w:id="1846742678">
      <w:bodyDiv w:val="1"/>
      <w:marLeft w:val="0"/>
      <w:marRight w:val="0"/>
      <w:marTop w:val="0"/>
      <w:marBottom w:val="0"/>
      <w:divBdr>
        <w:top w:val="none" w:sz="0" w:space="0" w:color="auto"/>
        <w:left w:val="none" w:sz="0" w:space="0" w:color="auto"/>
        <w:bottom w:val="none" w:sz="0" w:space="0" w:color="auto"/>
        <w:right w:val="none" w:sz="0" w:space="0" w:color="auto"/>
      </w:divBdr>
      <w:divsChild>
        <w:div w:id="1051226496">
          <w:marLeft w:val="0"/>
          <w:marRight w:val="0"/>
          <w:marTop w:val="0"/>
          <w:marBottom w:val="225"/>
          <w:divBdr>
            <w:top w:val="none" w:sz="0" w:space="0" w:color="auto"/>
            <w:left w:val="none" w:sz="0" w:space="0" w:color="auto"/>
            <w:bottom w:val="none" w:sz="0" w:space="0" w:color="auto"/>
            <w:right w:val="none" w:sz="0" w:space="0" w:color="auto"/>
          </w:divBdr>
          <w:divsChild>
            <w:div w:id="800415258">
              <w:marLeft w:val="0"/>
              <w:marRight w:val="0"/>
              <w:marTop w:val="0"/>
              <w:marBottom w:val="0"/>
              <w:divBdr>
                <w:top w:val="none" w:sz="0" w:space="0" w:color="auto"/>
                <w:left w:val="none" w:sz="0" w:space="0" w:color="auto"/>
                <w:bottom w:val="none" w:sz="0" w:space="0" w:color="auto"/>
                <w:right w:val="none" w:sz="0" w:space="0" w:color="auto"/>
              </w:divBdr>
              <w:divsChild>
                <w:div w:id="1015957757">
                  <w:marLeft w:val="0"/>
                  <w:marRight w:val="0"/>
                  <w:marTop w:val="0"/>
                  <w:marBottom w:val="0"/>
                  <w:divBdr>
                    <w:top w:val="none" w:sz="0" w:space="0" w:color="auto"/>
                    <w:left w:val="none" w:sz="0" w:space="0" w:color="auto"/>
                    <w:bottom w:val="none" w:sz="0" w:space="0" w:color="auto"/>
                    <w:right w:val="none" w:sz="0" w:space="0" w:color="auto"/>
                  </w:divBdr>
                  <w:divsChild>
                    <w:div w:id="16031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840321">
      <w:bodyDiv w:val="1"/>
      <w:marLeft w:val="0"/>
      <w:marRight w:val="0"/>
      <w:marTop w:val="0"/>
      <w:marBottom w:val="0"/>
      <w:divBdr>
        <w:top w:val="none" w:sz="0" w:space="0" w:color="auto"/>
        <w:left w:val="none" w:sz="0" w:space="0" w:color="auto"/>
        <w:bottom w:val="none" w:sz="0" w:space="0" w:color="auto"/>
        <w:right w:val="none" w:sz="0" w:space="0" w:color="auto"/>
      </w:divBdr>
      <w:divsChild>
        <w:div w:id="1731032922">
          <w:marLeft w:val="0"/>
          <w:marRight w:val="0"/>
          <w:marTop w:val="0"/>
          <w:marBottom w:val="225"/>
          <w:divBdr>
            <w:top w:val="none" w:sz="0" w:space="0" w:color="auto"/>
            <w:left w:val="none" w:sz="0" w:space="0" w:color="auto"/>
            <w:bottom w:val="none" w:sz="0" w:space="0" w:color="auto"/>
            <w:right w:val="none" w:sz="0" w:space="0" w:color="auto"/>
          </w:divBdr>
          <w:divsChild>
            <w:div w:id="90898458">
              <w:marLeft w:val="0"/>
              <w:marRight w:val="0"/>
              <w:marTop w:val="0"/>
              <w:marBottom w:val="0"/>
              <w:divBdr>
                <w:top w:val="none" w:sz="0" w:space="0" w:color="auto"/>
                <w:left w:val="none" w:sz="0" w:space="0" w:color="auto"/>
                <w:bottom w:val="none" w:sz="0" w:space="0" w:color="auto"/>
                <w:right w:val="none" w:sz="0" w:space="0" w:color="auto"/>
              </w:divBdr>
              <w:divsChild>
                <w:div w:id="433477641">
                  <w:marLeft w:val="0"/>
                  <w:marRight w:val="0"/>
                  <w:marTop w:val="0"/>
                  <w:marBottom w:val="0"/>
                  <w:divBdr>
                    <w:top w:val="none" w:sz="0" w:space="0" w:color="auto"/>
                    <w:left w:val="none" w:sz="0" w:space="0" w:color="auto"/>
                    <w:bottom w:val="none" w:sz="0" w:space="0" w:color="auto"/>
                    <w:right w:val="none" w:sz="0" w:space="0" w:color="auto"/>
                  </w:divBdr>
                  <w:divsChild>
                    <w:div w:id="36884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056651">
      <w:bodyDiv w:val="1"/>
      <w:marLeft w:val="0"/>
      <w:marRight w:val="0"/>
      <w:marTop w:val="0"/>
      <w:marBottom w:val="0"/>
      <w:divBdr>
        <w:top w:val="none" w:sz="0" w:space="0" w:color="auto"/>
        <w:left w:val="none" w:sz="0" w:space="0" w:color="auto"/>
        <w:bottom w:val="none" w:sz="0" w:space="0" w:color="auto"/>
        <w:right w:val="none" w:sz="0" w:space="0" w:color="auto"/>
      </w:divBdr>
      <w:divsChild>
        <w:div w:id="928663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99000">
              <w:marLeft w:val="0"/>
              <w:marRight w:val="0"/>
              <w:marTop w:val="0"/>
              <w:marBottom w:val="0"/>
              <w:divBdr>
                <w:top w:val="none" w:sz="0" w:space="0" w:color="auto"/>
                <w:left w:val="none" w:sz="0" w:space="0" w:color="auto"/>
                <w:bottom w:val="none" w:sz="0" w:space="0" w:color="auto"/>
                <w:right w:val="none" w:sz="0" w:space="0" w:color="auto"/>
              </w:divBdr>
              <w:divsChild>
                <w:div w:id="1470630336">
                  <w:marLeft w:val="0"/>
                  <w:marRight w:val="0"/>
                  <w:marTop w:val="0"/>
                  <w:marBottom w:val="0"/>
                  <w:divBdr>
                    <w:top w:val="none" w:sz="0" w:space="0" w:color="auto"/>
                    <w:left w:val="none" w:sz="0" w:space="0" w:color="auto"/>
                    <w:bottom w:val="none" w:sz="0" w:space="0" w:color="auto"/>
                    <w:right w:val="none" w:sz="0" w:space="0" w:color="auto"/>
                  </w:divBdr>
                  <w:divsChild>
                    <w:div w:id="172837927">
                      <w:marLeft w:val="0"/>
                      <w:marRight w:val="0"/>
                      <w:marTop w:val="0"/>
                      <w:marBottom w:val="0"/>
                      <w:divBdr>
                        <w:top w:val="none" w:sz="0" w:space="0" w:color="auto"/>
                        <w:left w:val="none" w:sz="0" w:space="0" w:color="auto"/>
                        <w:bottom w:val="none" w:sz="0" w:space="0" w:color="auto"/>
                        <w:right w:val="none" w:sz="0" w:space="0" w:color="auto"/>
                      </w:divBdr>
                    </w:div>
                    <w:div w:id="3412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1691">
      <w:bodyDiv w:val="1"/>
      <w:marLeft w:val="0"/>
      <w:marRight w:val="0"/>
      <w:marTop w:val="0"/>
      <w:marBottom w:val="0"/>
      <w:divBdr>
        <w:top w:val="none" w:sz="0" w:space="0" w:color="auto"/>
        <w:left w:val="none" w:sz="0" w:space="0" w:color="auto"/>
        <w:bottom w:val="none" w:sz="0" w:space="0" w:color="auto"/>
        <w:right w:val="none" w:sz="0" w:space="0" w:color="auto"/>
      </w:divBdr>
      <w:divsChild>
        <w:div w:id="171652873">
          <w:marLeft w:val="0"/>
          <w:marRight w:val="0"/>
          <w:marTop w:val="0"/>
          <w:marBottom w:val="225"/>
          <w:divBdr>
            <w:top w:val="none" w:sz="0" w:space="0" w:color="auto"/>
            <w:left w:val="none" w:sz="0" w:space="0" w:color="auto"/>
            <w:bottom w:val="none" w:sz="0" w:space="0" w:color="auto"/>
            <w:right w:val="none" w:sz="0" w:space="0" w:color="auto"/>
          </w:divBdr>
          <w:divsChild>
            <w:div w:id="1539929143">
              <w:marLeft w:val="0"/>
              <w:marRight w:val="0"/>
              <w:marTop w:val="0"/>
              <w:marBottom w:val="0"/>
              <w:divBdr>
                <w:top w:val="none" w:sz="0" w:space="0" w:color="auto"/>
                <w:left w:val="none" w:sz="0" w:space="0" w:color="auto"/>
                <w:bottom w:val="none" w:sz="0" w:space="0" w:color="auto"/>
                <w:right w:val="none" w:sz="0" w:space="0" w:color="auto"/>
              </w:divBdr>
              <w:divsChild>
                <w:div w:id="1039207320">
                  <w:marLeft w:val="0"/>
                  <w:marRight w:val="0"/>
                  <w:marTop w:val="0"/>
                  <w:marBottom w:val="0"/>
                  <w:divBdr>
                    <w:top w:val="none" w:sz="0" w:space="0" w:color="auto"/>
                    <w:left w:val="none" w:sz="0" w:space="0" w:color="auto"/>
                    <w:bottom w:val="none" w:sz="0" w:space="0" w:color="auto"/>
                    <w:right w:val="none" w:sz="0" w:space="0" w:color="auto"/>
                  </w:divBdr>
                  <w:divsChild>
                    <w:div w:id="208830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14343">
      <w:bodyDiv w:val="1"/>
      <w:marLeft w:val="0"/>
      <w:marRight w:val="0"/>
      <w:marTop w:val="0"/>
      <w:marBottom w:val="0"/>
      <w:divBdr>
        <w:top w:val="none" w:sz="0" w:space="0" w:color="auto"/>
        <w:left w:val="none" w:sz="0" w:space="0" w:color="auto"/>
        <w:bottom w:val="none" w:sz="0" w:space="0" w:color="auto"/>
        <w:right w:val="none" w:sz="0" w:space="0" w:color="auto"/>
      </w:divBdr>
    </w:div>
    <w:div w:id="1905484922">
      <w:bodyDiv w:val="1"/>
      <w:marLeft w:val="0"/>
      <w:marRight w:val="0"/>
      <w:marTop w:val="0"/>
      <w:marBottom w:val="0"/>
      <w:divBdr>
        <w:top w:val="none" w:sz="0" w:space="0" w:color="auto"/>
        <w:left w:val="none" w:sz="0" w:space="0" w:color="auto"/>
        <w:bottom w:val="none" w:sz="0" w:space="0" w:color="auto"/>
        <w:right w:val="none" w:sz="0" w:space="0" w:color="auto"/>
      </w:divBdr>
      <w:divsChild>
        <w:div w:id="39520887">
          <w:marLeft w:val="0"/>
          <w:marRight w:val="0"/>
          <w:marTop w:val="0"/>
          <w:marBottom w:val="225"/>
          <w:divBdr>
            <w:top w:val="none" w:sz="0" w:space="0" w:color="auto"/>
            <w:left w:val="none" w:sz="0" w:space="0" w:color="auto"/>
            <w:bottom w:val="none" w:sz="0" w:space="0" w:color="auto"/>
            <w:right w:val="none" w:sz="0" w:space="0" w:color="auto"/>
          </w:divBdr>
          <w:divsChild>
            <w:div w:id="1677071021">
              <w:marLeft w:val="0"/>
              <w:marRight w:val="0"/>
              <w:marTop w:val="0"/>
              <w:marBottom w:val="0"/>
              <w:divBdr>
                <w:top w:val="none" w:sz="0" w:space="0" w:color="auto"/>
                <w:left w:val="none" w:sz="0" w:space="0" w:color="auto"/>
                <w:bottom w:val="none" w:sz="0" w:space="0" w:color="auto"/>
                <w:right w:val="none" w:sz="0" w:space="0" w:color="auto"/>
              </w:divBdr>
              <w:divsChild>
                <w:div w:id="1717121010">
                  <w:marLeft w:val="0"/>
                  <w:marRight w:val="0"/>
                  <w:marTop w:val="0"/>
                  <w:marBottom w:val="0"/>
                  <w:divBdr>
                    <w:top w:val="none" w:sz="0" w:space="0" w:color="auto"/>
                    <w:left w:val="none" w:sz="0" w:space="0" w:color="auto"/>
                    <w:bottom w:val="none" w:sz="0" w:space="0" w:color="auto"/>
                    <w:right w:val="none" w:sz="0" w:space="0" w:color="auto"/>
                  </w:divBdr>
                  <w:divsChild>
                    <w:div w:id="77949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33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grenciler.bogazici.edu.tr/tr/pages/harclar-ve-ucretler/7907" TargetMode="External"/><Relationship Id="rId13" Type="http://schemas.openxmlformats.org/officeDocument/2006/relationships/hyperlink" Target="https://ogrenciler.bogazici.edu.tr/tr" TargetMode="External"/><Relationship Id="rId18" Type="http://schemas.openxmlformats.org/officeDocument/2006/relationships/hyperlink" Target="https://dsai.bogazici.edu.tr/en/pages/graduate-programs/282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registration.boun.edu.tr/ann/OBIKAS_KUL.KILAVUZU_TR-2024.pdf" TargetMode="External"/><Relationship Id="rId7" Type="http://schemas.openxmlformats.org/officeDocument/2006/relationships/hyperlink" Target="http://akademiktakvim.bogazici.edu.tr/" TargetMode="External"/><Relationship Id="rId12" Type="http://schemas.openxmlformats.org/officeDocument/2006/relationships/hyperlink" Target="https://dsai.bogazici.edu.tr/en/pages/regulations-procedures-forms/4944" TargetMode="External"/><Relationship Id="rId17" Type="http://schemas.openxmlformats.org/officeDocument/2006/relationships/hyperlink" Target="https://dsai.bogazici.edu.tr/en/pages/graduate-programs/938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gistration.boun.edu.tr/ann/OBIKAS_KUL.KILAVUZU_TR-2024.pdf" TargetMode="External"/><Relationship Id="rId20" Type="http://schemas.openxmlformats.org/officeDocument/2006/relationships/hyperlink" Target="https://ogrenciler.bogazici.edu.tr/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sai.bogazici.edu.tr/en/pages/graduate-programs/2826"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kademiktakvim.bogazici.edu.tr/" TargetMode="External"/><Relationship Id="rId23" Type="http://schemas.openxmlformats.org/officeDocument/2006/relationships/header" Target="header1.xml"/><Relationship Id="rId10" Type="http://schemas.openxmlformats.org/officeDocument/2006/relationships/hyperlink" Target="https://dsai.bogazici.edu.tr/en/pages/graduate-programs/9386" TargetMode="External"/><Relationship Id="rId19" Type="http://schemas.openxmlformats.org/officeDocument/2006/relationships/hyperlink" Target="https://dsai.bogazici.edu.tr/en/pages/regulations-procedures-forms/4944" TargetMode="External"/><Relationship Id="rId4" Type="http://schemas.openxmlformats.org/officeDocument/2006/relationships/webSettings" Target="webSettings.xml"/><Relationship Id="rId9" Type="http://schemas.openxmlformats.org/officeDocument/2006/relationships/hyperlink" Target="https://registration.boun.edu.tr/ann/OBIKAS_KUL.KILAVUZU_TR-2024.pdf" TargetMode="External"/><Relationship Id="rId14" Type="http://schemas.openxmlformats.org/officeDocument/2006/relationships/hyperlink" Target="https://registration.boun.edu.tr/ann/OBIKAS_KUL.KILAVUZU_TR-2024.pdf" TargetMode="External"/><Relationship Id="rId22" Type="http://schemas.openxmlformats.org/officeDocument/2006/relationships/hyperlink" Target="https://akademiktakvim.bogazici.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5430</Words>
  <Characters>30953</Characters>
  <Application>Microsoft Office Word</Application>
  <DocSecurity>0</DocSecurity>
  <Lines>257</Lines>
  <Paragraphs>72</Paragraphs>
  <ScaleCrop>false</ScaleCrop>
  <HeadingPairs>
    <vt:vector size="2" baseType="variant">
      <vt:variant>
        <vt:lpstr>Konu Başlığı</vt:lpstr>
      </vt:variant>
      <vt:variant>
        <vt:i4>1</vt:i4>
      </vt:variant>
    </vt:vector>
  </HeadingPairs>
  <TitlesOfParts>
    <vt:vector size="1" baseType="lpstr">
      <vt:lpstr>Veri Bilimi ve Yapay Zekâ Lisansüstü Öğrenci Rehberi</vt:lpstr>
    </vt:vector>
  </TitlesOfParts>
  <Company/>
  <LinksUpToDate>false</LinksUpToDate>
  <CharactersWithSpaces>36311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 Bilimi ve Yapay Zekâ Lisansüstü Öğrenci Rehberi</dc:title>
  <dc:subject/>
  <dc:creator>Betül Çubuk</dc:creator>
  <cp:keywords/>
  <dc:description/>
  <cp:lastModifiedBy>Betül Çubuk</cp:lastModifiedBy>
  <cp:revision>2</cp:revision>
  <dcterms:created xsi:type="dcterms:W3CDTF">2026-09-21T09:10:00Z</dcterms:created>
  <dcterms:modified xsi:type="dcterms:W3CDTF">2026-09-21T09:10:00Z</dcterms:modified>
</cp:coreProperties>
</file>