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8"/>
        <w:gridCol w:w="972"/>
        <w:gridCol w:w="826"/>
        <w:gridCol w:w="1615"/>
        <w:gridCol w:w="848"/>
        <w:gridCol w:w="1114"/>
        <w:gridCol w:w="1258"/>
        <w:gridCol w:w="2195"/>
      </w:tblGrid>
      <w:tr w:rsidR="00804E2D" w:rsidRPr="00804E2D" w:rsidTr="00B54E25">
        <w:trPr>
          <w:trHeight w:val="945"/>
        </w:trPr>
        <w:tc>
          <w:tcPr>
            <w:tcW w:w="104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E2D" w:rsidRPr="00804E2D" w:rsidRDefault="00804E2D" w:rsidP="00BD1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BOĞAZİÇİ ÜNİV</w:t>
            </w:r>
            <w:r w:rsidR="00B54E2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ERSİTESİ REKTÖRLÜĞÜ</w:t>
            </w:r>
            <w:r w:rsidR="00B54E2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DUYURUSU</w:t>
            </w:r>
            <w:r w:rsidR="00B54E2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(</w:t>
            </w:r>
            <w:r w:rsidR="00BD109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27.09</w:t>
            </w:r>
            <w:r w:rsidR="0069524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.2022</w:t>
            </w: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)</w:t>
            </w:r>
          </w:p>
        </w:tc>
      </w:tr>
      <w:tr w:rsidR="00804E2D" w:rsidRPr="00804E2D" w:rsidTr="00B54E25">
        <w:trPr>
          <w:trHeight w:val="1770"/>
        </w:trPr>
        <w:tc>
          <w:tcPr>
            <w:tcW w:w="1046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4E2D" w:rsidRPr="00804E2D" w:rsidRDefault="00804E2D" w:rsidP="00D5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>09.11.2018 tarihli Resmi Gazete'de yayımlanan “Öğretim Üyesi Dışındaki Öğretim Elemanı Kadrolarına Yapılacak Atamalarda Uygulanacak Merkezi Sınav İle Giriş Sınavlarına İlişkin Usul Ve Esaslar Hakkında Yönetmelik” uyarınca</w:t>
            </w:r>
            <w:r w:rsidR="00BD1097">
              <w:rPr>
                <w:rFonts w:ascii="Calibri" w:eastAsia="Times New Roman" w:hAnsi="Calibri" w:cs="Calibri"/>
                <w:color w:val="000000"/>
                <w:lang w:eastAsia="tr-TR"/>
              </w:rPr>
              <w:t>,</w:t>
            </w:r>
            <w:r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69524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Üniversitemiz </w:t>
            </w:r>
            <w:r w:rsidR="00D56BA7">
              <w:rPr>
                <w:rFonts w:ascii="Calibri" w:eastAsia="Times New Roman" w:hAnsi="Calibri" w:cs="Calibri"/>
                <w:color w:val="000000"/>
                <w:lang w:eastAsia="tr-TR"/>
              </w:rPr>
              <w:t>Rehberlik ve Psikolojik Danışmanlık Merkezi’</w:t>
            </w:r>
            <w:r w:rsidR="00BD109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nde </w:t>
            </w:r>
            <w:r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>görev yapmak üzere ilan edilen Rektörlük öğretim görevlis</w:t>
            </w:r>
            <w:r w:rsidR="00C20901">
              <w:rPr>
                <w:rFonts w:ascii="Calibri" w:eastAsia="Times New Roman" w:hAnsi="Calibri" w:cs="Calibri"/>
                <w:color w:val="000000"/>
                <w:lang w:eastAsia="tr-TR"/>
              </w:rPr>
              <w:t>i kadrosu</w:t>
            </w:r>
            <w:r w:rsidR="00B54E2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na başvuran adayların nihai </w:t>
            </w:r>
            <w:r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>değerlendirme</w:t>
            </w:r>
            <w:r w:rsidR="00C2090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sonuçlar</w:t>
            </w:r>
            <w:bookmarkStart w:id="0" w:name="_GoBack"/>
            <w:bookmarkEnd w:id="0"/>
            <w:r w:rsidR="00C2090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ı </w:t>
            </w:r>
            <w:r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>aşağıda verilmektedir.</w:t>
            </w:r>
          </w:p>
        </w:tc>
      </w:tr>
      <w:tr w:rsidR="00804E2D" w:rsidRPr="00804E2D" w:rsidTr="00B54E25">
        <w:trPr>
          <w:trHeight w:val="300"/>
        </w:trPr>
        <w:tc>
          <w:tcPr>
            <w:tcW w:w="1046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04E2D" w:rsidRPr="00804E2D" w:rsidRDefault="00804E2D" w:rsidP="0080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REKTÖRLÜK</w:t>
            </w:r>
            <w:r w:rsidR="00B54E2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</w:r>
            <w:r w:rsidR="00BD109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</w:t>
            </w:r>
            <w:r w:rsidR="003E691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. DERECE ÖĞRETİM GÖREVLİSİ (1 </w:t>
            </w: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ADET) </w:t>
            </w:r>
          </w:p>
        </w:tc>
      </w:tr>
      <w:tr w:rsidR="00804E2D" w:rsidRPr="00804E2D" w:rsidTr="00B54E25">
        <w:trPr>
          <w:trHeight w:val="300"/>
        </w:trPr>
        <w:tc>
          <w:tcPr>
            <w:tcW w:w="1046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804E2D" w:rsidRPr="00804E2D" w:rsidTr="00B54E25">
        <w:trPr>
          <w:trHeight w:val="300"/>
        </w:trPr>
        <w:tc>
          <w:tcPr>
            <w:tcW w:w="1046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804E2D" w:rsidRPr="00804E2D" w:rsidTr="00B54E25">
        <w:trPr>
          <w:trHeight w:val="269"/>
        </w:trPr>
        <w:tc>
          <w:tcPr>
            <w:tcW w:w="1046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190AEB" w:rsidRPr="00804E2D" w:rsidTr="001E747B">
        <w:trPr>
          <w:trHeight w:val="600"/>
        </w:trPr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190AEB" w:rsidRPr="00804E2D" w:rsidRDefault="00190AEB" w:rsidP="00413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Ön </w:t>
            </w:r>
            <w:r w:rsidR="004138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</w:t>
            </w: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eğerlendirmey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i </w:t>
            </w:r>
            <w:r w:rsidR="004138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eçen </w:t>
            </w:r>
            <w:r w:rsidR="004138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Tüm A</w:t>
            </w: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dayların T</w:t>
            </w:r>
            <w:r w:rsidR="004138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.</w:t>
            </w: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C</w:t>
            </w:r>
            <w:r w:rsidR="004138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. Kimlik N</w:t>
            </w: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umaraları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190AEB" w:rsidRPr="00804E2D" w:rsidRDefault="00190AEB" w:rsidP="0080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GNO</w:t>
            </w:r>
          </w:p>
        </w:tc>
        <w:tc>
          <w:tcPr>
            <w:tcW w:w="440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190AEB" w:rsidRPr="00804E2D" w:rsidRDefault="00190AEB" w:rsidP="0080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Değerlendirmeye Alınan Puanlar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vAlign w:val="center"/>
          </w:tcPr>
          <w:p w:rsidR="00190AEB" w:rsidRPr="00804E2D" w:rsidRDefault="00190AEB" w:rsidP="0080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Değerlendirme Puanı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190AEB" w:rsidRPr="00804E2D" w:rsidRDefault="00190AEB" w:rsidP="0080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Atanma Durumu</w:t>
            </w:r>
          </w:p>
        </w:tc>
      </w:tr>
      <w:tr w:rsidR="00190AEB" w:rsidRPr="00804E2D" w:rsidTr="001E747B">
        <w:trPr>
          <w:trHeight w:val="945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</w:tcPr>
          <w:p w:rsidR="00190AEB" w:rsidRPr="00804E2D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:rsidR="00190AEB" w:rsidRPr="00804E2D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</w:tcPr>
          <w:p w:rsidR="00190AEB" w:rsidRPr="00804E2D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ALES Puanı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</w:tcPr>
          <w:p w:rsidR="00190AEB" w:rsidRDefault="00190AEB" w:rsidP="00190AE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Yabancı Dil Puanı </w:t>
            </w:r>
          </w:p>
          <w:p w:rsidR="00190AEB" w:rsidRPr="00804E2D" w:rsidRDefault="00190AEB" w:rsidP="00190AE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(</w:t>
            </w: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veya YDS Eşdeğeri)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190AEB" w:rsidRPr="00804E2D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Lisans GNO 100’lük Eşdeğeri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190AEB" w:rsidRPr="00804E2D" w:rsidRDefault="00BC3AE9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Giriş Sınavı Puanı</w:t>
            </w: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vAlign w:val="center"/>
          </w:tcPr>
          <w:p w:rsidR="00190AEB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</w:tcPr>
          <w:p w:rsidR="00190AEB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190AEB" w:rsidRPr="00804E2D" w:rsidTr="001E747B">
        <w:trPr>
          <w:trHeight w:val="315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AEB" w:rsidRPr="00804E2D" w:rsidRDefault="00190AEB" w:rsidP="00190A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90AEB" w:rsidRPr="00804E2D" w:rsidRDefault="00190AEB" w:rsidP="00190A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90AEB" w:rsidRPr="00804E2D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%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30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90AEB" w:rsidRPr="00804E2D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% 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190AEB" w:rsidRPr="00804E2D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% 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90AEB" w:rsidRPr="00804E2D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% 30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0AEB" w:rsidRPr="00804E2D" w:rsidRDefault="00190AEB" w:rsidP="00190A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AEB" w:rsidRPr="00804E2D" w:rsidRDefault="00190AEB" w:rsidP="00190A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4D5250" w:rsidRPr="00804E2D" w:rsidTr="001E747B">
        <w:trPr>
          <w:trHeight w:val="799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250" w:rsidRPr="001B12BC" w:rsidRDefault="004D5250" w:rsidP="004D5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42*****</w:t>
            </w:r>
            <w:r w:rsidRPr="001B12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4784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250" w:rsidRPr="001B12BC" w:rsidRDefault="004D5250" w:rsidP="004D5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B12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3.08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250" w:rsidRPr="001B12BC" w:rsidRDefault="004D5250" w:rsidP="004D5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B12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80.98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250" w:rsidRPr="001B12BC" w:rsidRDefault="004D5250" w:rsidP="004D5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B12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92.5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250" w:rsidRPr="001B12BC" w:rsidRDefault="008B139C" w:rsidP="004D5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78.5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250" w:rsidRPr="001B12BC" w:rsidRDefault="008B139C" w:rsidP="004D5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250" w:rsidRPr="00A60723" w:rsidRDefault="008B139C" w:rsidP="004D5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82.3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250" w:rsidRPr="001B12BC" w:rsidRDefault="008B139C" w:rsidP="004D5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ASİL</w:t>
            </w:r>
          </w:p>
        </w:tc>
      </w:tr>
      <w:tr w:rsidR="004D5250" w:rsidRPr="00804E2D" w:rsidTr="001E747B">
        <w:trPr>
          <w:trHeight w:val="799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250" w:rsidRPr="001B12BC" w:rsidRDefault="004D5250" w:rsidP="004D5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48*****2928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250" w:rsidRPr="001B12BC" w:rsidRDefault="004D5250" w:rsidP="004D5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B12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3.59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250" w:rsidRPr="001B12BC" w:rsidRDefault="004D5250" w:rsidP="004D5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B12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74.61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250" w:rsidRPr="001B12BC" w:rsidRDefault="004D5250" w:rsidP="004D5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B12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93.75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250" w:rsidRPr="001B12BC" w:rsidRDefault="008B139C" w:rsidP="004D5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90.4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250" w:rsidRPr="001B12BC" w:rsidRDefault="008B139C" w:rsidP="004D5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250" w:rsidRPr="00A60723" w:rsidRDefault="008B139C" w:rsidP="004D5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81.4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250" w:rsidRPr="001B12BC" w:rsidRDefault="008B139C" w:rsidP="004D5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YEDEK</w:t>
            </w:r>
          </w:p>
        </w:tc>
      </w:tr>
      <w:tr w:rsidR="004D5250" w:rsidRPr="00804E2D" w:rsidTr="001E747B">
        <w:trPr>
          <w:trHeight w:val="799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250" w:rsidRPr="001B12BC" w:rsidRDefault="004D5250" w:rsidP="004D5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48*****</w:t>
            </w:r>
            <w:r w:rsidRPr="001B12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2976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250" w:rsidRPr="001B12BC" w:rsidRDefault="004D5250" w:rsidP="004D5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B12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2.72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250" w:rsidRPr="001B12BC" w:rsidRDefault="004D5250" w:rsidP="004D5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B12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71.81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250" w:rsidRPr="001B12BC" w:rsidRDefault="004D5250" w:rsidP="004D5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B12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87.5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250" w:rsidRPr="001B12BC" w:rsidRDefault="008B139C" w:rsidP="004D5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70.1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250" w:rsidRPr="001B12BC" w:rsidRDefault="008B139C" w:rsidP="004D5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71.3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250" w:rsidRPr="00A60723" w:rsidRDefault="008B139C" w:rsidP="004D5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72.7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250" w:rsidRPr="001B12BC" w:rsidRDefault="00D17139" w:rsidP="004D5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GEÇEMEDİ</w:t>
            </w:r>
          </w:p>
        </w:tc>
      </w:tr>
    </w:tbl>
    <w:p w:rsidR="00A476DD" w:rsidRDefault="00A476DD" w:rsidP="00804E2D"/>
    <w:sectPr w:rsidR="00A476DD" w:rsidSect="00804E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2D"/>
    <w:rsid w:val="00014BCC"/>
    <w:rsid w:val="000E162A"/>
    <w:rsid w:val="00162D32"/>
    <w:rsid w:val="00190AEB"/>
    <w:rsid w:val="001E747B"/>
    <w:rsid w:val="00301843"/>
    <w:rsid w:val="003E6913"/>
    <w:rsid w:val="00413841"/>
    <w:rsid w:val="004D5250"/>
    <w:rsid w:val="005516D7"/>
    <w:rsid w:val="0069524C"/>
    <w:rsid w:val="007E2B15"/>
    <w:rsid w:val="00804E2D"/>
    <w:rsid w:val="00845F75"/>
    <w:rsid w:val="00852090"/>
    <w:rsid w:val="008B139C"/>
    <w:rsid w:val="00986B0C"/>
    <w:rsid w:val="00A00FD4"/>
    <w:rsid w:val="00A476DD"/>
    <w:rsid w:val="00A60723"/>
    <w:rsid w:val="00B54E25"/>
    <w:rsid w:val="00B62694"/>
    <w:rsid w:val="00BC3AE9"/>
    <w:rsid w:val="00BD1097"/>
    <w:rsid w:val="00C20901"/>
    <w:rsid w:val="00D17139"/>
    <w:rsid w:val="00D56BA7"/>
    <w:rsid w:val="00D90A39"/>
    <w:rsid w:val="00DA419C"/>
    <w:rsid w:val="00FA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A7076-7C1F-4790-AA97-4161170A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2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01466-096B-4C1B-94CA-5285C568D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Hanzade</dc:creator>
  <cp:keywords/>
  <dc:description/>
  <cp:lastModifiedBy>banu</cp:lastModifiedBy>
  <cp:revision>2</cp:revision>
  <dcterms:created xsi:type="dcterms:W3CDTF">2022-09-27T11:57:00Z</dcterms:created>
  <dcterms:modified xsi:type="dcterms:W3CDTF">2022-09-27T11:57:00Z</dcterms:modified>
</cp:coreProperties>
</file>