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BİLGİSAYAR VE ÖĞRETİM TEKNOLOJİLERİ EĞİTİMİ BÖLÜMÜ</w:t>
      </w:r>
    </w:p>
    <w:p w:rsidR="005B4AE1" w:rsidRPr="005B4AE1" w:rsidRDefault="005B4AE1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(05.01.2022)</w:t>
      </w:r>
    </w:p>
    <w:p w:rsidR="005B4AE1" w:rsidRPr="005B4AE1" w:rsidRDefault="005B4AE1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ARAŞTIRMA GÖREVLİSİ ALIMI</w:t>
      </w:r>
    </w:p>
    <w:p w:rsidR="0073689F" w:rsidRPr="005B4AE1" w:rsidRDefault="0073689F" w:rsidP="005B4AE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AE1">
        <w:rPr>
          <w:rFonts w:ascii="Times New Roman" w:hAnsi="Times New Roman" w:cs="Times New Roman"/>
          <w:b/>
          <w:sz w:val="24"/>
          <w:szCs w:val="24"/>
        </w:rPr>
        <w:t>ÖNDEĞERLENDİRME SONUÇLARI</w:t>
      </w:r>
    </w:p>
    <w:p w:rsidR="005B4AE1" w:rsidRPr="005B4AE1" w:rsidRDefault="005B4AE1" w:rsidP="005B4AE1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73689F" w:rsidRPr="005B4AE1" w:rsidRDefault="0073689F">
      <w:pPr>
        <w:rPr>
          <w:rFonts w:ascii="Times New Roman" w:hAnsi="Times New Roman" w:cs="Times New Roman"/>
          <w:sz w:val="24"/>
          <w:szCs w:val="24"/>
        </w:rPr>
      </w:pPr>
      <w:r w:rsidRPr="005B4AE1">
        <w:rPr>
          <w:rFonts w:ascii="Times New Roman" w:hAnsi="Times New Roman" w:cs="Times New Roman"/>
          <w:sz w:val="24"/>
          <w:szCs w:val="24"/>
        </w:rPr>
        <w:t xml:space="preserve">09.11.2018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30590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yayımlanan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Dışındaki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Elemanı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Kadrolarına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Atamalarda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Uygulanacak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Merkezi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Sınavlarına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İlişkin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Esaslar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Yönetmelik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Aralık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Bilgisayar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Teknolojileri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  <w:sz w:val="24"/>
          <w:szCs w:val="24"/>
        </w:rPr>
        <w:t>Eğitimi</w:t>
      </w:r>
      <w:proofErr w:type="spellEnd"/>
      <w:r w:rsidRPr="005B4A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Dalı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açılmış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başvuruların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ön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sonuçları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689F" w:rsidRPr="005B4AE1" w:rsidRDefault="007368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4AE1">
        <w:rPr>
          <w:rFonts w:ascii="Times New Roman" w:hAnsi="Times New Roman" w:cs="Times New Roman"/>
          <w:sz w:val="24"/>
          <w:szCs w:val="24"/>
        </w:rPr>
        <w:t>Bilgisayar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Teknolojileri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AE1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5B4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AE1" w:rsidRPr="005B4AE1">
        <w:rPr>
          <w:rFonts w:ascii="Times New Roman" w:hAnsi="Times New Roman" w:cs="Times New Roman"/>
          <w:sz w:val="24"/>
          <w:szCs w:val="24"/>
        </w:rPr>
        <w:t>Bölümü</w:t>
      </w:r>
      <w:proofErr w:type="spellEnd"/>
    </w:p>
    <w:p w:rsidR="005B4AE1" w:rsidRPr="005B4AE1" w:rsidRDefault="005B4AE1" w:rsidP="0073689F">
      <w:pPr>
        <w:rPr>
          <w:rFonts w:ascii="Times New Roman" w:hAnsi="Times New Roman" w:cs="Times New Roman"/>
          <w:sz w:val="24"/>
          <w:szCs w:val="24"/>
        </w:rPr>
      </w:pPr>
    </w:p>
    <w:p w:rsidR="0073689F" w:rsidRPr="005B4AE1" w:rsidRDefault="0073689F" w:rsidP="0073689F">
      <w:pPr>
        <w:rPr>
          <w:rFonts w:ascii="Times New Roman" w:hAnsi="Times New Roman" w:cs="Times New Roman"/>
          <w:b/>
        </w:rPr>
      </w:pPr>
      <w:proofErr w:type="spellStart"/>
      <w:r w:rsidRPr="005B4AE1">
        <w:rPr>
          <w:rFonts w:ascii="Times New Roman" w:hAnsi="Times New Roman" w:cs="Times New Roman"/>
          <w:b/>
        </w:rPr>
        <w:t>Araştırma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Görevlisi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İlanı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Ön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Değerlendirme</w:t>
      </w:r>
      <w:proofErr w:type="spellEnd"/>
      <w:r w:rsidRPr="005B4AE1">
        <w:rPr>
          <w:rFonts w:ascii="Times New Roman" w:hAnsi="Times New Roman" w:cs="Times New Roman"/>
          <w:b/>
        </w:rPr>
        <w:t xml:space="preserve"> </w:t>
      </w:r>
      <w:proofErr w:type="spellStart"/>
      <w:r w:rsidRPr="005B4AE1">
        <w:rPr>
          <w:rFonts w:ascii="Times New Roman" w:hAnsi="Times New Roman" w:cs="Times New Roman"/>
          <w:b/>
        </w:rPr>
        <w:t>Sonuçları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5"/>
        <w:gridCol w:w="2520"/>
        <w:gridCol w:w="6521"/>
      </w:tblGrid>
      <w:tr w:rsidR="0073689F" w:rsidRPr="005B4AE1" w:rsidTr="00147F07">
        <w:tc>
          <w:tcPr>
            <w:tcW w:w="9396" w:type="dxa"/>
            <w:gridSpan w:val="3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B4AE1">
              <w:rPr>
                <w:rFonts w:ascii="Times New Roman" w:hAnsi="Times New Roman" w:cs="Times New Roman"/>
                <w:b/>
              </w:rPr>
              <w:t>Ön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değerlendirmeyi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geçemeyen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adaylar</w:t>
            </w:r>
            <w:proofErr w:type="spellEnd"/>
          </w:p>
          <w:p w:rsidR="0073689F" w:rsidRPr="005B4AE1" w:rsidRDefault="0073689F" w:rsidP="007368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689F" w:rsidRPr="005B4AE1" w:rsidTr="0073689F">
        <w:tc>
          <w:tcPr>
            <w:tcW w:w="355" w:type="dxa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  <w:b/>
              </w:rPr>
            </w:pPr>
            <w:r w:rsidRPr="005B4AE1">
              <w:rPr>
                <w:rFonts w:ascii="Times New Roman" w:hAnsi="Times New Roman" w:cs="Times New Roman"/>
                <w:b/>
              </w:rPr>
              <w:t xml:space="preserve">TC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Kimlik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numarasının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son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dört</w:t>
            </w:r>
            <w:proofErr w:type="spellEnd"/>
            <w:r w:rsidRPr="005B4AE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  <w:b/>
              </w:rPr>
              <w:t>basamağı</w:t>
            </w:r>
            <w:proofErr w:type="spellEnd"/>
          </w:p>
        </w:tc>
        <w:tc>
          <w:tcPr>
            <w:tcW w:w="6521" w:type="dxa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B4AE1">
              <w:rPr>
                <w:rFonts w:ascii="Times New Roman" w:hAnsi="Times New Roman" w:cs="Times New Roman"/>
                <w:b/>
              </w:rPr>
              <w:t>Gerekçe</w:t>
            </w:r>
            <w:proofErr w:type="spellEnd"/>
          </w:p>
        </w:tc>
      </w:tr>
      <w:tr w:rsidR="0073689F" w:rsidRPr="005B4AE1" w:rsidTr="0073689F">
        <w:tc>
          <w:tcPr>
            <w:tcW w:w="355" w:type="dxa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</w:rPr>
            </w:pPr>
            <w:r w:rsidRPr="005B4A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</w:rPr>
            </w:pPr>
            <w:r w:rsidRPr="005B4AE1">
              <w:rPr>
                <w:rFonts w:ascii="Times New Roman" w:hAnsi="Times New Roman" w:cs="Times New Roman"/>
              </w:rPr>
              <w:t>*******0356</w:t>
            </w:r>
          </w:p>
        </w:tc>
        <w:tc>
          <w:tcPr>
            <w:tcW w:w="6521" w:type="dxa"/>
          </w:tcPr>
          <w:p w:rsidR="0073689F" w:rsidRPr="005B4AE1" w:rsidRDefault="005B4AE1" w:rsidP="007368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edilen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</w:t>
            </w:r>
            <w:r w:rsidR="0073689F" w:rsidRPr="005B4AE1">
              <w:rPr>
                <w:rFonts w:ascii="Times New Roman" w:hAnsi="Times New Roman" w:cs="Times New Roman"/>
              </w:rPr>
              <w:t>lçütleri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89F" w:rsidRPr="005B4AE1">
              <w:rPr>
                <w:rFonts w:ascii="Times New Roman" w:hAnsi="Times New Roman" w:cs="Times New Roman"/>
              </w:rPr>
              <w:t>sağlamıyor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3689F" w:rsidRPr="005B4AE1">
              <w:rPr>
                <w:rFonts w:ascii="Times New Roman" w:hAnsi="Times New Roman" w:cs="Times New Roman"/>
              </w:rPr>
              <w:t>lisansüstü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89F" w:rsidRPr="005B4AE1">
              <w:rPr>
                <w:rFonts w:ascii="Times New Roman" w:hAnsi="Times New Roman" w:cs="Times New Roman"/>
              </w:rPr>
              <w:t>eğitimi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>)</w:t>
            </w:r>
          </w:p>
        </w:tc>
      </w:tr>
      <w:tr w:rsidR="0073689F" w:rsidRPr="005B4AE1" w:rsidTr="0073689F">
        <w:tc>
          <w:tcPr>
            <w:tcW w:w="355" w:type="dxa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</w:rPr>
            </w:pPr>
            <w:r w:rsidRPr="005B4A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</w:tcPr>
          <w:p w:rsidR="0073689F" w:rsidRPr="005B4AE1" w:rsidRDefault="00FE74F3" w:rsidP="0073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*******3300</w:t>
            </w:r>
          </w:p>
        </w:tc>
        <w:tc>
          <w:tcPr>
            <w:tcW w:w="6521" w:type="dxa"/>
          </w:tcPr>
          <w:p w:rsidR="0073689F" w:rsidRPr="005B4AE1" w:rsidRDefault="005B4AE1" w:rsidP="007368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edilen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</w:t>
            </w:r>
            <w:r w:rsidRPr="005B4AE1">
              <w:rPr>
                <w:rFonts w:ascii="Times New Roman" w:hAnsi="Times New Roman" w:cs="Times New Roman"/>
              </w:rPr>
              <w:t>lçütleri</w:t>
            </w:r>
            <w:proofErr w:type="spellEnd"/>
            <w:r w:rsidRPr="005B4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89F" w:rsidRPr="005B4AE1">
              <w:rPr>
                <w:rFonts w:ascii="Times New Roman" w:hAnsi="Times New Roman" w:cs="Times New Roman"/>
              </w:rPr>
              <w:t>sağlamıyor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73689F" w:rsidRPr="005B4AE1">
              <w:rPr>
                <w:rFonts w:ascii="Times New Roman" w:hAnsi="Times New Roman" w:cs="Times New Roman"/>
              </w:rPr>
              <w:t>lisans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689F" w:rsidRPr="005B4AE1">
              <w:rPr>
                <w:rFonts w:ascii="Times New Roman" w:hAnsi="Times New Roman" w:cs="Times New Roman"/>
              </w:rPr>
              <w:t>eğitimi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>)</w:t>
            </w:r>
          </w:p>
        </w:tc>
      </w:tr>
      <w:tr w:rsidR="0073689F" w:rsidRPr="005B4AE1" w:rsidTr="0073689F">
        <w:tc>
          <w:tcPr>
            <w:tcW w:w="355" w:type="dxa"/>
          </w:tcPr>
          <w:p w:rsidR="0073689F" w:rsidRPr="005B4AE1" w:rsidRDefault="0073689F" w:rsidP="0073689F">
            <w:pPr>
              <w:rPr>
                <w:rFonts w:ascii="Times New Roman" w:hAnsi="Times New Roman" w:cs="Times New Roman"/>
              </w:rPr>
            </w:pPr>
            <w:r w:rsidRPr="005B4A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</w:tcPr>
          <w:p w:rsidR="0073689F" w:rsidRPr="005B4AE1" w:rsidRDefault="00FE74F3" w:rsidP="007368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*******4830</w:t>
            </w:r>
            <w:bookmarkStart w:id="0" w:name="_GoBack"/>
            <w:bookmarkEnd w:id="0"/>
          </w:p>
        </w:tc>
        <w:tc>
          <w:tcPr>
            <w:tcW w:w="6521" w:type="dxa"/>
          </w:tcPr>
          <w:p w:rsidR="0073689F" w:rsidRPr="005B4AE1" w:rsidRDefault="005B4AE1" w:rsidP="007368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edilen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</w:t>
            </w:r>
            <w:r w:rsidRPr="005B4AE1">
              <w:rPr>
                <w:rFonts w:ascii="Times New Roman" w:hAnsi="Times New Roman" w:cs="Times New Roman"/>
              </w:rPr>
              <w:t>lçütleri</w:t>
            </w:r>
            <w:proofErr w:type="spellEnd"/>
            <w:r w:rsidRPr="005B4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</w:rPr>
              <w:t>sağlamıyor</w:t>
            </w:r>
            <w:proofErr w:type="spellEnd"/>
            <w:r w:rsidRPr="005B4AE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B4AE1">
              <w:rPr>
                <w:rFonts w:ascii="Times New Roman" w:hAnsi="Times New Roman" w:cs="Times New Roman"/>
              </w:rPr>
              <w:t>yabancı</w:t>
            </w:r>
            <w:proofErr w:type="spellEnd"/>
            <w:r w:rsidRPr="005B4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</w:rPr>
              <w:t>dil</w:t>
            </w:r>
            <w:proofErr w:type="spellEnd"/>
            <w:r w:rsidRPr="005B4A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AE1">
              <w:rPr>
                <w:rFonts w:ascii="Times New Roman" w:hAnsi="Times New Roman" w:cs="Times New Roman"/>
              </w:rPr>
              <w:t>puanı</w:t>
            </w:r>
            <w:proofErr w:type="spellEnd"/>
            <w:r w:rsidR="0073689F" w:rsidRPr="005B4AE1">
              <w:rPr>
                <w:rFonts w:ascii="Times New Roman" w:hAnsi="Times New Roman" w:cs="Times New Roman"/>
              </w:rPr>
              <w:t>)</w:t>
            </w:r>
          </w:p>
        </w:tc>
      </w:tr>
    </w:tbl>
    <w:p w:rsidR="0073689F" w:rsidRPr="005B4AE1" w:rsidRDefault="0073689F" w:rsidP="0073689F">
      <w:pPr>
        <w:rPr>
          <w:rFonts w:ascii="Times New Roman" w:hAnsi="Times New Roman" w:cs="Times New Roman"/>
          <w:sz w:val="24"/>
          <w:szCs w:val="24"/>
        </w:rPr>
      </w:pPr>
    </w:p>
    <w:sectPr w:rsidR="0073689F" w:rsidRPr="005B4A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9F"/>
    <w:rsid w:val="005B4AE1"/>
    <w:rsid w:val="0073689F"/>
    <w:rsid w:val="00B8569E"/>
    <w:rsid w:val="00CA5695"/>
    <w:rsid w:val="00F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49C7"/>
  <w15:chartTrackingRefBased/>
  <w15:docId w15:val="{4D2F4866-2F4D-44E2-BF3B-B9E17B98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4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2022-01-06T12:32:00Z</dcterms:created>
  <dcterms:modified xsi:type="dcterms:W3CDTF">2022-01-06T14:04:00Z</dcterms:modified>
</cp:coreProperties>
</file>